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0B9" w:rsidRDefault="0047068E">
      <w:r>
        <w:rPr>
          <w:noProof/>
        </w:rPr>
        <w:drawing>
          <wp:inline distT="0" distB="0" distL="0" distR="0" wp14:editId="50D07946">
            <wp:extent cx="6567399"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7" cstate="print">
                      <a:extLst/>
                    </a:blip>
                    <a:stretch>
                      <a:fillRect/>
                    </a:stretch>
                  </pic:blipFill>
                  <pic:spPr>
                    <a:xfrm>
                      <a:off x="0" y="0"/>
                      <a:ext cx="15049500" cy="1743075"/>
                    </a:xfrm>
                    <a:prstGeom prst="rect">
                      <a:avLst/>
                    </a:prstGeom>
                  </pic:spPr>
                </pic:pic>
              </a:graphicData>
            </a:graphic>
          </wp:inline>
        </w:drawing>
      </w:r>
    </w:p>
    <w:p w:rsidR="00063B74" w:rsidRDefault="0047068E">
      <w:r>
        <w:rPr>
          <w:rFonts w:ascii="Arial"/>
          <w:b/>
          <w:color w:val="696969"/>
          <w:sz w:val="28"/>
        </w:rPr>
        <w:t xml:space="preserve">PAIA MANUAL </w:t>
      </w:r>
    </w:p>
    <w:p w:rsidR="007D70B9" w:rsidRDefault="0047068E">
      <w:r>
        <w:rPr>
          <w:rFonts w:ascii="Arial"/>
          <w:sz w:val="20"/>
        </w:rPr>
        <w:t>Prepared in terms of section 51 of the Promotion of Access to Information Act, 2 of 2000 (as amended)</w:t>
      </w:r>
    </w:p>
    <w:p w:rsidR="0047068E" w:rsidRDefault="00F53B09">
      <w:pPr>
        <w:pStyle w:val="TOC1"/>
        <w:rPr>
          <w:rFonts w:eastAsiaTheme="minorEastAsia"/>
          <w:noProof/>
        </w:rPr>
      </w:pPr>
      <w:sdt>
        <w:sdtPr>
          <w:id w:val="-893660185"/>
          <w:docPartObj>
            <w:docPartGallery w:val="Table of Contents"/>
            <w:docPartUnique/>
          </w:docPartObj>
        </w:sdtPr>
        <w:sdtEndPr>
          <w:rPr>
            <w:b/>
            <w:bCs/>
            <w:noProof/>
          </w:rPr>
        </w:sdtEndPr>
        <w:sdtContent/>
      </w:sdt>
      <w:r w:rsidR="00313B88">
        <w:rPr>
          <w:b/>
          <w:bCs/>
          <w:noProof/>
        </w:rPr>
        <w:fldChar w:fldCharType="begin"/>
      </w:r>
      <w:r w:rsidR="00313B88">
        <w:rPr>
          <w:rFonts w:ascii="Arial" w:hAnsi="Arial" w:cs="Arial"/>
        </w:rPr>
        <w:instrText xml:space="preserve"> TOC \o "1-3" \h \z \u </w:instrText>
      </w:r>
      <w:r w:rsidR="00313B88">
        <w:rPr>
          <w:b/>
          <w:bCs/>
          <w:noProof/>
        </w:rPr>
        <w:fldChar w:fldCharType="separate"/>
      </w:r>
      <w:hyperlink w:anchor="_Toc88121531" w:history="1">
        <w:r w:rsidR="0047068E" w:rsidRPr="00D67FBB">
          <w:rPr>
            <w:rStyle w:val="Hyperlink"/>
            <w:noProof/>
          </w:rPr>
          <w:t>1.</w:t>
        </w:r>
        <w:r w:rsidR="0047068E">
          <w:rPr>
            <w:rFonts w:eastAsiaTheme="minorEastAsia"/>
            <w:noProof/>
          </w:rPr>
          <w:tab/>
        </w:r>
        <w:r w:rsidR="0047068E" w:rsidRPr="00D67FBB">
          <w:rPr>
            <w:rStyle w:val="Hyperlink"/>
            <w:noProof/>
          </w:rPr>
          <w:t>SCHEDULE</w:t>
        </w:r>
        <w:r w:rsidR="0047068E">
          <w:rPr>
            <w:noProof/>
            <w:webHidden/>
          </w:rPr>
          <w:tab/>
        </w:r>
        <w:r w:rsidR="0047068E">
          <w:rPr>
            <w:noProof/>
            <w:webHidden/>
          </w:rPr>
          <w:fldChar w:fldCharType="begin"/>
        </w:r>
        <w:r w:rsidR="0047068E">
          <w:rPr>
            <w:noProof/>
            <w:webHidden/>
          </w:rPr>
          <w:instrText xml:space="preserve"> PAGEREF _Toc88121531 \h </w:instrText>
        </w:r>
        <w:r w:rsidR="0047068E">
          <w:rPr>
            <w:noProof/>
            <w:webHidden/>
          </w:rPr>
        </w:r>
        <w:r w:rsidR="0047068E">
          <w:rPr>
            <w:noProof/>
            <w:webHidden/>
          </w:rPr>
          <w:fldChar w:fldCharType="separate"/>
        </w:r>
        <w:r w:rsidR="0047068E">
          <w:rPr>
            <w:noProof/>
            <w:webHidden/>
          </w:rPr>
          <w:t>2</w:t>
        </w:r>
        <w:r w:rsidR="0047068E">
          <w:rPr>
            <w:noProof/>
            <w:webHidden/>
          </w:rPr>
          <w:fldChar w:fldCharType="end"/>
        </w:r>
      </w:hyperlink>
    </w:p>
    <w:p w:rsidR="0047068E" w:rsidRDefault="00F53B09">
      <w:pPr>
        <w:pStyle w:val="TOC1"/>
        <w:rPr>
          <w:rFonts w:eastAsiaTheme="minorEastAsia"/>
          <w:noProof/>
        </w:rPr>
      </w:pPr>
      <w:hyperlink w:anchor="_Toc88121532" w:history="1">
        <w:r w:rsidR="0047068E" w:rsidRPr="00D67FBB">
          <w:rPr>
            <w:rStyle w:val="Hyperlink"/>
            <w:noProof/>
          </w:rPr>
          <w:t>2.</w:t>
        </w:r>
        <w:r w:rsidR="0047068E">
          <w:rPr>
            <w:rFonts w:eastAsiaTheme="minorEastAsia"/>
            <w:noProof/>
          </w:rPr>
          <w:tab/>
        </w:r>
        <w:r w:rsidR="0047068E" w:rsidRPr="00D67FBB">
          <w:rPr>
            <w:rStyle w:val="Hyperlink"/>
            <w:noProof/>
          </w:rPr>
          <w:t>DEFINITIONS</w:t>
        </w:r>
        <w:r w:rsidR="0047068E">
          <w:rPr>
            <w:noProof/>
            <w:webHidden/>
          </w:rPr>
          <w:tab/>
        </w:r>
        <w:r w:rsidR="0047068E">
          <w:rPr>
            <w:noProof/>
            <w:webHidden/>
          </w:rPr>
          <w:fldChar w:fldCharType="begin"/>
        </w:r>
        <w:r w:rsidR="0047068E">
          <w:rPr>
            <w:noProof/>
            <w:webHidden/>
          </w:rPr>
          <w:instrText xml:space="preserve"> PAGEREF _Toc88121532 \h </w:instrText>
        </w:r>
        <w:r w:rsidR="0047068E">
          <w:rPr>
            <w:noProof/>
            <w:webHidden/>
          </w:rPr>
        </w:r>
        <w:r w:rsidR="0047068E">
          <w:rPr>
            <w:noProof/>
            <w:webHidden/>
          </w:rPr>
          <w:fldChar w:fldCharType="separate"/>
        </w:r>
        <w:r w:rsidR="0047068E">
          <w:rPr>
            <w:noProof/>
            <w:webHidden/>
          </w:rPr>
          <w:t>6</w:t>
        </w:r>
        <w:r w:rsidR="0047068E">
          <w:rPr>
            <w:noProof/>
            <w:webHidden/>
          </w:rPr>
          <w:fldChar w:fldCharType="end"/>
        </w:r>
      </w:hyperlink>
    </w:p>
    <w:p w:rsidR="0047068E" w:rsidRDefault="00F53B09">
      <w:pPr>
        <w:pStyle w:val="TOC1"/>
        <w:rPr>
          <w:rFonts w:eastAsiaTheme="minorEastAsia"/>
          <w:noProof/>
        </w:rPr>
      </w:pPr>
      <w:hyperlink w:anchor="_Toc88121533" w:history="1">
        <w:r w:rsidR="0047068E" w:rsidRPr="00D67FBB">
          <w:rPr>
            <w:rStyle w:val="Hyperlink"/>
            <w:noProof/>
          </w:rPr>
          <w:t>3.</w:t>
        </w:r>
        <w:r w:rsidR="0047068E">
          <w:rPr>
            <w:rFonts w:eastAsiaTheme="minorEastAsia"/>
            <w:noProof/>
          </w:rPr>
          <w:tab/>
        </w:r>
        <w:r w:rsidR="0047068E" w:rsidRPr="00D67FBB">
          <w:rPr>
            <w:rStyle w:val="Hyperlink"/>
            <w:noProof/>
          </w:rPr>
          <w:t>INTERPRETATION</w:t>
        </w:r>
        <w:r w:rsidR="0047068E">
          <w:rPr>
            <w:noProof/>
            <w:webHidden/>
          </w:rPr>
          <w:tab/>
        </w:r>
        <w:r w:rsidR="0047068E">
          <w:rPr>
            <w:noProof/>
            <w:webHidden/>
          </w:rPr>
          <w:fldChar w:fldCharType="begin"/>
        </w:r>
        <w:r w:rsidR="0047068E">
          <w:rPr>
            <w:noProof/>
            <w:webHidden/>
          </w:rPr>
          <w:instrText xml:space="preserve"> PAGEREF _Toc88121533 \h </w:instrText>
        </w:r>
        <w:r w:rsidR="0047068E">
          <w:rPr>
            <w:noProof/>
            <w:webHidden/>
          </w:rPr>
        </w:r>
        <w:r w:rsidR="0047068E">
          <w:rPr>
            <w:noProof/>
            <w:webHidden/>
          </w:rPr>
          <w:fldChar w:fldCharType="separate"/>
        </w:r>
        <w:r w:rsidR="0047068E">
          <w:rPr>
            <w:noProof/>
            <w:webHidden/>
          </w:rPr>
          <w:t>7</w:t>
        </w:r>
        <w:r w:rsidR="0047068E">
          <w:rPr>
            <w:noProof/>
            <w:webHidden/>
          </w:rPr>
          <w:fldChar w:fldCharType="end"/>
        </w:r>
      </w:hyperlink>
    </w:p>
    <w:p w:rsidR="0047068E" w:rsidRDefault="00F53B09">
      <w:pPr>
        <w:pStyle w:val="TOC1"/>
        <w:rPr>
          <w:rFonts w:eastAsiaTheme="minorEastAsia"/>
          <w:noProof/>
        </w:rPr>
      </w:pPr>
      <w:hyperlink w:anchor="_Toc88121534" w:history="1">
        <w:r w:rsidR="0047068E" w:rsidRPr="00D67FBB">
          <w:rPr>
            <w:rStyle w:val="Hyperlink"/>
            <w:noProof/>
          </w:rPr>
          <w:t>4.</w:t>
        </w:r>
        <w:r w:rsidR="0047068E">
          <w:rPr>
            <w:rFonts w:eastAsiaTheme="minorEastAsia"/>
            <w:noProof/>
          </w:rPr>
          <w:tab/>
        </w:r>
        <w:r w:rsidR="0047068E" w:rsidRPr="00D67FBB">
          <w:rPr>
            <w:rStyle w:val="Hyperlink"/>
            <w:noProof/>
          </w:rPr>
          <w:t>PURPOSE OF THIS MANUAL</w:t>
        </w:r>
        <w:r w:rsidR="0047068E">
          <w:rPr>
            <w:noProof/>
            <w:webHidden/>
          </w:rPr>
          <w:tab/>
        </w:r>
        <w:r w:rsidR="0047068E">
          <w:rPr>
            <w:noProof/>
            <w:webHidden/>
          </w:rPr>
          <w:fldChar w:fldCharType="begin"/>
        </w:r>
        <w:r w:rsidR="0047068E">
          <w:rPr>
            <w:noProof/>
            <w:webHidden/>
          </w:rPr>
          <w:instrText xml:space="preserve"> PAGEREF _Toc88121534 \h </w:instrText>
        </w:r>
        <w:r w:rsidR="0047068E">
          <w:rPr>
            <w:noProof/>
            <w:webHidden/>
          </w:rPr>
        </w:r>
        <w:r w:rsidR="0047068E">
          <w:rPr>
            <w:noProof/>
            <w:webHidden/>
          </w:rPr>
          <w:fldChar w:fldCharType="separate"/>
        </w:r>
        <w:r w:rsidR="0047068E">
          <w:rPr>
            <w:noProof/>
            <w:webHidden/>
          </w:rPr>
          <w:t>8</w:t>
        </w:r>
        <w:r w:rsidR="0047068E">
          <w:rPr>
            <w:noProof/>
            <w:webHidden/>
          </w:rPr>
          <w:fldChar w:fldCharType="end"/>
        </w:r>
      </w:hyperlink>
    </w:p>
    <w:p w:rsidR="0047068E" w:rsidRDefault="00F53B09">
      <w:pPr>
        <w:pStyle w:val="TOC1"/>
        <w:rPr>
          <w:rFonts w:eastAsiaTheme="minorEastAsia"/>
          <w:noProof/>
        </w:rPr>
      </w:pPr>
      <w:hyperlink w:anchor="_Toc88121535" w:history="1">
        <w:r w:rsidR="0047068E" w:rsidRPr="00D67FBB">
          <w:rPr>
            <w:rStyle w:val="Hyperlink"/>
            <w:noProof/>
          </w:rPr>
          <w:t>5.</w:t>
        </w:r>
        <w:r w:rsidR="0047068E">
          <w:rPr>
            <w:rFonts w:eastAsiaTheme="minorEastAsia"/>
            <w:noProof/>
          </w:rPr>
          <w:tab/>
        </w:r>
        <w:r w:rsidR="0047068E" w:rsidRPr="00D67FBB">
          <w:rPr>
            <w:rStyle w:val="Hyperlink"/>
            <w:noProof/>
          </w:rPr>
          <w:t>KEY CONTACT DETAILS</w:t>
        </w:r>
        <w:r w:rsidR="0047068E">
          <w:rPr>
            <w:noProof/>
            <w:webHidden/>
          </w:rPr>
          <w:tab/>
        </w:r>
        <w:r w:rsidR="0047068E">
          <w:rPr>
            <w:noProof/>
            <w:webHidden/>
          </w:rPr>
          <w:fldChar w:fldCharType="begin"/>
        </w:r>
        <w:r w:rsidR="0047068E">
          <w:rPr>
            <w:noProof/>
            <w:webHidden/>
          </w:rPr>
          <w:instrText xml:space="preserve"> PAGEREF _Toc88121535 \h </w:instrText>
        </w:r>
        <w:r w:rsidR="0047068E">
          <w:rPr>
            <w:noProof/>
            <w:webHidden/>
          </w:rPr>
        </w:r>
        <w:r w:rsidR="0047068E">
          <w:rPr>
            <w:noProof/>
            <w:webHidden/>
          </w:rPr>
          <w:fldChar w:fldCharType="separate"/>
        </w:r>
        <w:r w:rsidR="0047068E">
          <w:rPr>
            <w:noProof/>
            <w:webHidden/>
          </w:rPr>
          <w:t>8</w:t>
        </w:r>
        <w:r w:rsidR="0047068E">
          <w:rPr>
            <w:noProof/>
            <w:webHidden/>
          </w:rPr>
          <w:fldChar w:fldCharType="end"/>
        </w:r>
      </w:hyperlink>
    </w:p>
    <w:p w:rsidR="0047068E" w:rsidRDefault="00F53B09">
      <w:pPr>
        <w:pStyle w:val="TOC1"/>
        <w:rPr>
          <w:rFonts w:eastAsiaTheme="minorEastAsia"/>
          <w:noProof/>
        </w:rPr>
      </w:pPr>
      <w:hyperlink w:anchor="_Toc88121536" w:history="1">
        <w:r w:rsidR="0047068E" w:rsidRPr="00D67FBB">
          <w:rPr>
            <w:rStyle w:val="Hyperlink"/>
            <w:noProof/>
          </w:rPr>
          <w:t>6.</w:t>
        </w:r>
        <w:r w:rsidR="0047068E">
          <w:rPr>
            <w:rFonts w:eastAsiaTheme="minorEastAsia"/>
            <w:noProof/>
          </w:rPr>
          <w:tab/>
        </w:r>
        <w:r w:rsidR="0047068E" w:rsidRPr="00D67FBB">
          <w:rPr>
            <w:rStyle w:val="Hyperlink"/>
            <w:noProof/>
          </w:rPr>
          <w:t>THE REGULATOR</w:t>
        </w:r>
        <w:r w:rsidR="0047068E">
          <w:rPr>
            <w:noProof/>
            <w:webHidden/>
          </w:rPr>
          <w:tab/>
        </w:r>
        <w:r w:rsidR="0047068E">
          <w:rPr>
            <w:noProof/>
            <w:webHidden/>
          </w:rPr>
          <w:fldChar w:fldCharType="begin"/>
        </w:r>
        <w:r w:rsidR="0047068E">
          <w:rPr>
            <w:noProof/>
            <w:webHidden/>
          </w:rPr>
          <w:instrText xml:space="preserve"> PAGEREF _Toc88121536 \h </w:instrText>
        </w:r>
        <w:r w:rsidR="0047068E">
          <w:rPr>
            <w:noProof/>
            <w:webHidden/>
          </w:rPr>
        </w:r>
        <w:r w:rsidR="0047068E">
          <w:rPr>
            <w:noProof/>
            <w:webHidden/>
          </w:rPr>
          <w:fldChar w:fldCharType="separate"/>
        </w:r>
        <w:r w:rsidR="0047068E">
          <w:rPr>
            <w:noProof/>
            <w:webHidden/>
          </w:rPr>
          <w:t>8</w:t>
        </w:r>
        <w:r w:rsidR="0047068E">
          <w:rPr>
            <w:noProof/>
            <w:webHidden/>
          </w:rPr>
          <w:fldChar w:fldCharType="end"/>
        </w:r>
      </w:hyperlink>
    </w:p>
    <w:p w:rsidR="0047068E" w:rsidRDefault="00F53B09">
      <w:pPr>
        <w:pStyle w:val="TOC1"/>
        <w:rPr>
          <w:rFonts w:eastAsiaTheme="minorEastAsia"/>
          <w:noProof/>
        </w:rPr>
      </w:pPr>
      <w:hyperlink w:anchor="_Toc88121537" w:history="1">
        <w:r w:rsidR="0047068E" w:rsidRPr="00D67FBB">
          <w:rPr>
            <w:rStyle w:val="Hyperlink"/>
            <w:noProof/>
          </w:rPr>
          <w:t>7.</w:t>
        </w:r>
        <w:r w:rsidR="0047068E">
          <w:rPr>
            <w:rFonts w:eastAsiaTheme="minorEastAsia"/>
            <w:noProof/>
          </w:rPr>
          <w:tab/>
        </w:r>
        <w:r w:rsidR="0047068E" w:rsidRPr="00D67FBB">
          <w:rPr>
            <w:rStyle w:val="Hyperlink"/>
            <w:noProof/>
          </w:rPr>
          <w:t>THE GUIDE AND HOW TO GAIN ACCESS</w:t>
        </w:r>
        <w:r w:rsidR="0047068E">
          <w:rPr>
            <w:noProof/>
            <w:webHidden/>
          </w:rPr>
          <w:tab/>
        </w:r>
        <w:r w:rsidR="0047068E">
          <w:rPr>
            <w:noProof/>
            <w:webHidden/>
          </w:rPr>
          <w:fldChar w:fldCharType="begin"/>
        </w:r>
        <w:r w:rsidR="0047068E">
          <w:rPr>
            <w:noProof/>
            <w:webHidden/>
          </w:rPr>
          <w:instrText xml:space="preserve"> PAGEREF _Toc88121537 \h </w:instrText>
        </w:r>
        <w:r w:rsidR="0047068E">
          <w:rPr>
            <w:noProof/>
            <w:webHidden/>
          </w:rPr>
        </w:r>
        <w:r w:rsidR="0047068E">
          <w:rPr>
            <w:noProof/>
            <w:webHidden/>
          </w:rPr>
          <w:fldChar w:fldCharType="separate"/>
        </w:r>
        <w:r w:rsidR="0047068E">
          <w:rPr>
            <w:noProof/>
            <w:webHidden/>
          </w:rPr>
          <w:t>9</w:t>
        </w:r>
        <w:r w:rsidR="0047068E">
          <w:rPr>
            <w:noProof/>
            <w:webHidden/>
          </w:rPr>
          <w:fldChar w:fldCharType="end"/>
        </w:r>
      </w:hyperlink>
    </w:p>
    <w:p w:rsidR="0047068E" w:rsidRDefault="00F53B09">
      <w:pPr>
        <w:pStyle w:val="TOC1"/>
        <w:rPr>
          <w:rFonts w:eastAsiaTheme="minorEastAsia"/>
          <w:noProof/>
        </w:rPr>
      </w:pPr>
      <w:hyperlink w:anchor="_Toc88121538" w:history="1">
        <w:r w:rsidR="0047068E" w:rsidRPr="00D67FBB">
          <w:rPr>
            <w:rStyle w:val="Hyperlink"/>
            <w:noProof/>
          </w:rPr>
          <w:t>8.</w:t>
        </w:r>
        <w:r w:rsidR="0047068E">
          <w:rPr>
            <w:rFonts w:eastAsiaTheme="minorEastAsia"/>
            <w:noProof/>
          </w:rPr>
          <w:tab/>
        </w:r>
        <w:r w:rsidR="0047068E" w:rsidRPr="00D67FBB">
          <w:rPr>
            <w:rStyle w:val="Hyperlink"/>
            <w:noProof/>
          </w:rPr>
          <w:t>ACCESS REFUSAL</w:t>
        </w:r>
        <w:r w:rsidR="0047068E">
          <w:rPr>
            <w:noProof/>
            <w:webHidden/>
          </w:rPr>
          <w:tab/>
        </w:r>
        <w:r w:rsidR="0047068E">
          <w:rPr>
            <w:noProof/>
            <w:webHidden/>
          </w:rPr>
          <w:fldChar w:fldCharType="begin"/>
        </w:r>
        <w:r w:rsidR="0047068E">
          <w:rPr>
            <w:noProof/>
            <w:webHidden/>
          </w:rPr>
          <w:instrText xml:space="preserve"> PAGEREF _Toc88121538 \h </w:instrText>
        </w:r>
        <w:r w:rsidR="0047068E">
          <w:rPr>
            <w:noProof/>
            <w:webHidden/>
          </w:rPr>
        </w:r>
        <w:r w:rsidR="0047068E">
          <w:rPr>
            <w:noProof/>
            <w:webHidden/>
          </w:rPr>
          <w:fldChar w:fldCharType="separate"/>
        </w:r>
        <w:r w:rsidR="0047068E">
          <w:rPr>
            <w:noProof/>
            <w:webHidden/>
          </w:rPr>
          <w:t>9</w:t>
        </w:r>
        <w:r w:rsidR="0047068E">
          <w:rPr>
            <w:noProof/>
            <w:webHidden/>
          </w:rPr>
          <w:fldChar w:fldCharType="end"/>
        </w:r>
      </w:hyperlink>
    </w:p>
    <w:p w:rsidR="0047068E" w:rsidRDefault="00F53B09">
      <w:pPr>
        <w:pStyle w:val="TOC1"/>
        <w:rPr>
          <w:rFonts w:eastAsiaTheme="minorEastAsia"/>
          <w:noProof/>
        </w:rPr>
      </w:pPr>
      <w:hyperlink w:anchor="_Toc88121539" w:history="1">
        <w:r w:rsidR="0047068E" w:rsidRPr="00D67FBB">
          <w:rPr>
            <w:rStyle w:val="Hyperlink"/>
            <w:noProof/>
          </w:rPr>
          <w:t>9.</w:t>
        </w:r>
        <w:r w:rsidR="0047068E">
          <w:rPr>
            <w:rFonts w:eastAsiaTheme="minorEastAsia"/>
            <w:noProof/>
          </w:rPr>
          <w:tab/>
        </w:r>
        <w:r w:rsidR="0047068E" w:rsidRPr="00D67FBB">
          <w:rPr>
            <w:rStyle w:val="Hyperlink"/>
            <w:noProof/>
          </w:rPr>
          <w:t>ASSESSMENTS OF REQUESTS</w:t>
        </w:r>
        <w:r w:rsidR="0047068E">
          <w:rPr>
            <w:noProof/>
            <w:webHidden/>
          </w:rPr>
          <w:tab/>
        </w:r>
        <w:r w:rsidR="0047068E">
          <w:rPr>
            <w:noProof/>
            <w:webHidden/>
          </w:rPr>
          <w:fldChar w:fldCharType="begin"/>
        </w:r>
        <w:r w:rsidR="0047068E">
          <w:rPr>
            <w:noProof/>
            <w:webHidden/>
          </w:rPr>
          <w:instrText xml:space="preserve"> PAGEREF _Toc88121539 \h </w:instrText>
        </w:r>
        <w:r w:rsidR="0047068E">
          <w:rPr>
            <w:noProof/>
            <w:webHidden/>
          </w:rPr>
        </w:r>
        <w:r w:rsidR="0047068E">
          <w:rPr>
            <w:noProof/>
            <w:webHidden/>
          </w:rPr>
          <w:fldChar w:fldCharType="separate"/>
        </w:r>
        <w:r w:rsidR="0047068E">
          <w:rPr>
            <w:noProof/>
            <w:webHidden/>
          </w:rPr>
          <w:t>10</w:t>
        </w:r>
        <w:r w:rsidR="0047068E">
          <w:rPr>
            <w:noProof/>
            <w:webHidden/>
          </w:rPr>
          <w:fldChar w:fldCharType="end"/>
        </w:r>
      </w:hyperlink>
    </w:p>
    <w:p w:rsidR="0047068E" w:rsidRDefault="00F53B09">
      <w:pPr>
        <w:pStyle w:val="TOC1"/>
        <w:rPr>
          <w:rFonts w:eastAsiaTheme="minorEastAsia"/>
          <w:noProof/>
        </w:rPr>
      </w:pPr>
      <w:hyperlink w:anchor="_Toc88121540" w:history="1">
        <w:r w:rsidR="0047068E" w:rsidRPr="00D67FBB">
          <w:rPr>
            <w:rStyle w:val="Hyperlink"/>
            <w:noProof/>
          </w:rPr>
          <w:t>10.</w:t>
        </w:r>
        <w:r w:rsidR="0047068E">
          <w:rPr>
            <w:rFonts w:eastAsiaTheme="minorEastAsia"/>
            <w:noProof/>
          </w:rPr>
          <w:tab/>
        </w:r>
        <w:r w:rsidR="0047068E" w:rsidRPr="00D67FBB">
          <w:rPr>
            <w:rStyle w:val="Hyperlink"/>
            <w:noProof/>
          </w:rPr>
          <w:t>CATEGORIES OF RECORDS OF THE ORGANISATION WHICH ARE AVAILABLE WITHOUT A FORM 2 REQUEST</w:t>
        </w:r>
        <w:r w:rsidR="0047068E">
          <w:rPr>
            <w:noProof/>
            <w:webHidden/>
          </w:rPr>
          <w:tab/>
        </w:r>
        <w:r w:rsidR="0047068E">
          <w:rPr>
            <w:noProof/>
            <w:webHidden/>
          </w:rPr>
          <w:fldChar w:fldCharType="begin"/>
        </w:r>
        <w:r w:rsidR="0047068E">
          <w:rPr>
            <w:noProof/>
            <w:webHidden/>
          </w:rPr>
          <w:instrText xml:space="preserve"> PAGEREF _Toc88121540 \h </w:instrText>
        </w:r>
        <w:r w:rsidR="0047068E">
          <w:rPr>
            <w:noProof/>
            <w:webHidden/>
          </w:rPr>
        </w:r>
        <w:r w:rsidR="0047068E">
          <w:rPr>
            <w:noProof/>
            <w:webHidden/>
          </w:rPr>
          <w:fldChar w:fldCharType="separate"/>
        </w:r>
        <w:r w:rsidR="0047068E">
          <w:rPr>
            <w:noProof/>
            <w:webHidden/>
          </w:rPr>
          <w:t>10</w:t>
        </w:r>
        <w:r w:rsidR="0047068E">
          <w:rPr>
            <w:noProof/>
            <w:webHidden/>
          </w:rPr>
          <w:fldChar w:fldCharType="end"/>
        </w:r>
      </w:hyperlink>
    </w:p>
    <w:p w:rsidR="0047068E" w:rsidRDefault="00F53B09">
      <w:pPr>
        <w:pStyle w:val="TOC1"/>
        <w:rPr>
          <w:rFonts w:eastAsiaTheme="minorEastAsia"/>
          <w:noProof/>
        </w:rPr>
      </w:pPr>
      <w:hyperlink w:anchor="_Toc88121541" w:history="1">
        <w:r w:rsidR="0047068E" w:rsidRPr="00D67FBB">
          <w:rPr>
            <w:rStyle w:val="Hyperlink"/>
            <w:noProof/>
          </w:rPr>
          <w:t>11.</w:t>
        </w:r>
        <w:r w:rsidR="0047068E">
          <w:rPr>
            <w:rFonts w:eastAsiaTheme="minorEastAsia"/>
            <w:noProof/>
          </w:rPr>
          <w:tab/>
        </w:r>
        <w:r w:rsidR="0047068E" w:rsidRPr="00D67FBB">
          <w:rPr>
            <w:rStyle w:val="Hyperlink"/>
            <w:noProof/>
          </w:rPr>
          <w:t>CATEGORIES OF RECORDS OF THE ORGANISATION WHICH ARE AVAILABLE IN ACCORDANCE WITH LEGISLATION</w:t>
        </w:r>
        <w:r w:rsidR="0047068E">
          <w:rPr>
            <w:noProof/>
            <w:webHidden/>
          </w:rPr>
          <w:tab/>
        </w:r>
        <w:r w:rsidR="0047068E">
          <w:rPr>
            <w:noProof/>
            <w:webHidden/>
          </w:rPr>
          <w:fldChar w:fldCharType="begin"/>
        </w:r>
        <w:r w:rsidR="0047068E">
          <w:rPr>
            <w:noProof/>
            <w:webHidden/>
          </w:rPr>
          <w:instrText xml:space="preserve"> PAGEREF _Toc88121541 \h </w:instrText>
        </w:r>
        <w:r w:rsidR="0047068E">
          <w:rPr>
            <w:noProof/>
            <w:webHidden/>
          </w:rPr>
        </w:r>
        <w:r w:rsidR="0047068E">
          <w:rPr>
            <w:noProof/>
            <w:webHidden/>
          </w:rPr>
          <w:fldChar w:fldCharType="separate"/>
        </w:r>
        <w:r w:rsidR="0047068E">
          <w:rPr>
            <w:noProof/>
            <w:webHidden/>
          </w:rPr>
          <w:t>10</w:t>
        </w:r>
        <w:r w:rsidR="0047068E">
          <w:rPr>
            <w:noProof/>
            <w:webHidden/>
          </w:rPr>
          <w:fldChar w:fldCharType="end"/>
        </w:r>
      </w:hyperlink>
    </w:p>
    <w:p w:rsidR="0047068E" w:rsidRDefault="00F53B09">
      <w:pPr>
        <w:pStyle w:val="TOC1"/>
        <w:rPr>
          <w:rFonts w:eastAsiaTheme="minorEastAsia"/>
          <w:noProof/>
        </w:rPr>
      </w:pPr>
      <w:hyperlink w:anchor="_Toc88121542" w:history="1">
        <w:r w:rsidR="0047068E" w:rsidRPr="00D67FBB">
          <w:rPr>
            <w:rStyle w:val="Hyperlink"/>
            <w:noProof/>
          </w:rPr>
          <w:t>12.</w:t>
        </w:r>
        <w:r w:rsidR="0047068E">
          <w:rPr>
            <w:rFonts w:eastAsiaTheme="minorEastAsia"/>
            <w:noProof/>
          </w:rPr>
          <w:tab/>
        </w:r>
        <w:r w:rsidR="0047068E" w:rsidRPr="00D67FBB">
          <w:rPr>
            <w:rStyle w:val="Hyperlink"/>
            <w:noProof/>
          </w:rPr>
          <w:t>SUBJECTS AND CATEGORIES OF SUBJECTS ON WHICH THE ORGANISATION HOLDS RECORDS</w:t>
        </w:r>
        <w:r w:rsidR="0047068E">
          <w:rPr>
            <w:noProof/>
            <w:webHidden/>
          </w:rPr>
          <w:tab/>
        </w:r>
        <w:r w:rsidR="0047068E">
          <w:rPr>
            <w:noProof/>
            <w:webHidden/>
          </w:rPr>
          <w:fldChar w:fldCharType="begin"/>
        </w:r>
        <w:r w:rsidR="0047068E">
          <w:rPr>
            <w:noProof/>
            <w:webHidden/>
          </w:rPr>
          <w:instrText xml:space="preserve"> PAGEREF _Toc88121542 \h </w:instrText>
        </w:r>
        <w:r w:rsidR="0047068E">
          <w:rPr>
            <w:noProof/>
            <w:webHidden/>
          </w:rPr>
        </w:r>
        <w:r w:rsidR="0047068E">
          <w:rPr>
            <w:noProof/>
            <w:webHidden/>
          </w:rPr>
          <w:fldChar w:fldCharType="separate"/>
        </w:r>
        <w:r w:rsidR="0047068E">
          <w:rPr>
            <w:noProof/>
            <w:webHidden/>
          </w:rPr>
          <w:t>10</w:t>
        </w:r>
        <w:r w:rsidR="0047068E">
          <w:rPr>
            <w:noProof/>
            <w:webHidden/>
          </w:rPr>
          <w:fldChar w:fldCharType="end"/>
        </w:r>
      </w:hyperlink>
    </w:p>
    <w:p w:rsidR="0047068E" w:rsidRDefault="00F53B09">
      <w:pPr>
        <w:pStyle w:val="TOC1"/>
        <w:rPr>
          <w:rFonts w:eastAsiaTheme="minorEastAsia"/>
          <w:noProof/>
        </w:rPr>
      </w:pPr>
      <w:hyperlink w:anchor="_Toc88121543" w:history="1">
        <w:r w:rsidR="0047068E" w:rsidRPr="00D67FBB">
          <w:rPr>
            <w:rStyle w:val="Hyperlink"/>
            <w:noProof/>
          </w:rPr>
          <w:t>13.</w:t>
        </w:r>
        <w:r w:rsidR="0047068E">
          <w:rPr>
            <w:rFonts w:eastAsiaTheme="minorEastAsia"/>
            <w:noProof/>
          </w:rPr>
          <w:tab/>
        </w:r>
        <w:r w:rsidR="0047068E" w:rsidRPr="00D67FBB">
          <w:rPr>
            <w:rStyle w:val="Hyperlink"/>
            <w:noProof/>
          </w:rPr>
          <w:t>PERSONAL INFORMATION</w:t>
        </w:r>
        <w:r w:rsidR="0047068E">
          <w:rPr>
            <w:noProof/>
            <w:webHidden/>
          </w:rPr>
          <w:tab/>
        </w:r>
        <w:r w:rsidR="0047068E">
          <w:rPr>
            <w:noProof/>
            <w:webHidden/>
          </w:rPr>
          <w:fldChar w:fldCharType="begin"/>
        </w:r>
        <w:r w:rsidR="0047068E">
          <w:rPr>
            <w:noProof/>
            <w:webHidden/>
          </w:rPr>
          <w:instrText xml:space="preserve"> PAGEREF _Toc88121543 \h </w:instrText>
        </w:r>
        <w:r w:rsidR="0047068E">
          <w:rPr>
            <w:noProof/>
            <w:webHidden/>
          </w:rPr>
        </w:r>
        <w:r w:rsidR="0047068E">
          <w:rPr>
            <w:noProof/>
            <w:webHidden/>
          </w:rPr>
          <w:fldChar w:fldCharType="separate"/>
        </w:r>
        <w:r w:rsidR="0047068E">
          <w:rPr>
            <w:noProof/>
            <w:webHidden/>
          </w:rPr>
          <w:t>10</w:t>
        </w:r>
        <w:r w:rsidR="0047068E">
          <w:rPr>
            <w:noProof/>
            <w:webHidden/>
          </w:rPr>
          <w:fldChar w:fldCharType="end"/>
        </w:r>
      </w:hyperlink>
    </w:p>
    <w:p w:rsidR="0047068E" w:rsidRDefault="00F53B09">
      <w:pPr>
        <w:pStyle w:val="TOC1"/>
        <w:rPr>
          <w:rFonts w:eastAsiaTheme="minorEastAsia"/>
          <w:noProof/>
        </w:rPr>
      </w:pPr>
      <w:hyperlink w:anchor="_Toc88121544" w:history="1">
        <w:r w:rsidR="0047068E" w:rsidRPr="00D67FBB">
          <w:rPr>
            <w:rStyle w:val="Hyperlink"/>
            <w:noProof/>
          </w:rPr>
          <w:t>14.</w:t>
        </w:r>
        <w:r w:rsidR="0047068E">
          <w:rPr>
            <w:rFonts w:eastAsiaTheme="minorEastAsia"/>
            <w:noProof/>
          </w:rPr>
          <w:tab/>
        </w:r>
        <w:r w:rsidR="0047068E" w:rsidRPr="00D67FBB">
          <w:rPr>
            <w:rStyle w:val="Hyperlink"/>
            <w:noProof/>
          </w:rPr>
          <w:t>PROCESSING PERSONAL INFORMATION</w:t>
        </w:r>
        <w:r w:rsidR="0047068E">
          <w:rPr>
            <w:noProof/>
            <w:webHidden/>
          </w:rPr>
          <w:tab/>
        </w:r>
        <w:r w:rsidR="0047068E">
          <w:rPr>
            <w:noProof/>
            <w:webHidden/>
          </w:rPr>
          <w:fldChar w:fldCharType="begin"/>
        </w:r>
        <w:r w:rsidR="0047068E">
          <w:rPr>
            <w:noProof/>
            <w:webHidden/>
          </w:rPr>
          <w:instrText xml:space="preserve"> PAGEREF _Toc88121544 \h </w:instrText>
        </w:r>
        <w:r w:rsidR="0047068E">
          <w:rPr>
            <w:noProof/>
            <w:webHidden/>
          </w:rPr>
        </w:r>
        <w:r w:rsidR="0047068E">
          <w:rPr>
            <w:noProof/>
            <w:webHidden/>
          </w:rPr>
          <w:fldChar w:fldCharType="separate"/>
        </w:r>
        <w:r w:rsidR="0047068E">
          <w:rPr>
            <w:noProof/>
            <w:webHidden/>
          </w:rPr>
          <w:t>11</w:t>
        </w:r>
        <w:r w:rsidR="0047068E">
          <w:rPr>
            <w:noProof/>
            <w:webHidden/>
          </w:rPr>
          <w:fldChar w:fldCharType="end"/>
        </w:r>
      </w:hyperlink>
    </w:p>
    <w:p w:rsidR="0047068E" w:rsidRDefault="00F53B09">
      <w:pPr>
        <w:pStyle w:val="TOC1"/>
        <w:rPr>
          <w:rFonts w:eastAsiaTheme="minorEastAsia"/>
          <w:noProof/>
        </w:rPr>
      </w:pPr>
      <w:hyperlink w:anchor="_Toc88121545" w:history="1">
        <w:r w:rsidR="0047068E" w:rsidRPr="00D67FBB">
          <w:rPr>
            <w:rStyle w:val="Hyperlink"/>
            <w:noProof/>
          </w:rPr>
          <w:t>15.</w:t>
        </w:r>
        <w:r w:rsidR="0047068E">
          <w:rPr>
            <w:rFonts w:eastAsiaTheme="minorEastAsia"/>
            <w:noProof/>
          </w:rPr>
          <w:tab/>
        </w:r>
        <w:r w:rsidR="0047068E" w:rsidRPr="00D67FBB">
          <w:rPr>
            <w:rStyle w:val="Hyperlink"/>
            <w:noProof/>
          </w:rPr>
          <w:t>HOW PERSONAL INFORMATION IS PROTECTED</w:t>
        </w:r>
        <w:r w:rsidR="0047068E">
          <w:rPr>
            <w:noProof/>
            <w:webHidden/>
          </w:rPr>
          <w:tab/>
        </w:r>
        <w:r w:rsidR="0047068E">
          <w:rPr>
            <w:noProof/>
            <w:webHidden/>
          </w:rPr>
          <w:fldChar w:fldCharType="begin"/>
        </w:r>
        <w:r w:rsidR="0047068E">
          <w:rPr>
            <w:noProof/>
            <w:webHidden/>
          </w:rPr>
          <w:instrText xml:space="preserve"> PAGEREF _Toc88121545 \h </w:instrText>
        </w:r>
        <w:r w:rsidR="0047068E">
          <w:rPr>
            <w:noProof/>
            <w:webHidden/>
          </w:rPr>
        </w:r>
        <w:r w:rsidR="0047068E">
          <w:rPr>
            <w:noProof/>
            <w:webHidden/>
          </w:rPr>
          <w:fldChar w:fldCharType="separate"/>
        </w:r>
        <w:r w:rsidR="0047068E">
          <w:rPr>
            <w:noProof/>
            <w:webHidden/>
          </w:rPr>
          <w:t>11</w:t>
        </w:r>
        <w:r w:rsidR="0047068E">
          <w:rPr>
            <w:noProof/>
            <w:webHidden/>
          </w:rPr>
          <w:fldChar w:fldCharType="end"/>
        </w:r>
      </w:hyperlink>
    </w:p>
    <w:p w:rsidR="0047068E" w:rsidRDefault="00F53B09">
      <w:pPr>
        <w:pStyle w:val="TOC1"/>
        <w:rPr>
          <w:rFonts w:eastAsiaTheme="minorEastAsia"/>
          <w:noProof/>
        </w:rPr>
      </w:pPr>
      <w:hyperlink w:anchor="_Toc88121546" w:history="1">
        <w:r w:rsidR="0047068E" w:rsidRPr="00D67FBB">
          <w:rPr>
            <w:rStyle w:val="Hyperlink"/>
            <w:noProof/>
          </w:rPr>
          <w:t>16.</w:t>
        </w:r>
        <w:r w:rsidR="0047068E">
          <w:rPr>
            <w:rFonts w:eastAsiaTheme="minorEastAsia"/>
            <w:noProof/>
          </w:rPr>
          <w:tab/>
        </w:r>
        <w:r w:rsidR="0047068E" w:rsidRPr="00D67FBB">
          <w:rPr>
            <w:rStyle w:val="Hyperlink"/>
            <w:noProof/>
          </w:rPr>
          <w:t>INFORMATION THE ORGANISATION HOLDS TO COMPLY WITH THE LAW</w:t>
        </w:r>
        <w:r w:rsidR="0047068E">
          <w:rPr>
            <w:noProof/>
            <w:webHidden/>
          </w:rPr>
          <w:tab/>
        </w:r>
        <w:r w:rsidR="0047068E">
          <w:rPr>
            <w:noProof/>
            <w:webHidden/>
          </w:rPr>
          <w:fldChar w:fldCharType="begin"/>
        </w:r>
        <w:r w:rsidR="0047068E">
          <w:rPr>
            <w:noProof/>
            <w:webHidden/>
          </w:rPr>
          <w:instrText xml:space="preserve"> PAGEREF _Toc88121546 \h </w:instrText>
        </w:r>
        <w:r w:rsidR="0047068E">
          <w:rPr>
            <w:noProof/>
            <w:webHidden/>
          </w:rPr>
        </w:r>
        <w:r w:rsidR="0047068E">
          <w:rPr>
            <w:noProof/>
            <w:webHidden/>
          </w:rPr>
          <w:fldChar w:fldCharType="separate"/>
        </w:r>
        <w:r w:rsidR="0047068E">
          <w:rPr>
            <w:noProof/>
            <w:webHidden/>
          </w:rPr>
          <w:t>11</w:t>
        </w:r>
        <w:r w:rsidR="0047068E">
          <w:rPr>
            <w:noProof/>
            <w:webHidden/>
          </w:rPr>
          <w:fldChar w:fldCharType="end"/>
        </w:r>
      </w:hyperlink>
    </w:p>
    <w:p w:rsidR="0047068E" w:rsidRDefault="00F53B09">
      <w:pPr>
        <w:pStyle w:val="TOC1"/>
        <w:rPr>
          <w:rFonts w:eastAsiaTheme="minorEastAsia"/>
          <w:noProof/>
        </w:rPr>
      </w:pPr>
      <w:hyperlink w:anchor="_Toc88121547" w:history="1">
        <w:r w:rsidR="0047068E" w:rsidRPr="00D67FBB">
          <w:rPr>
            <w:rStyle w:val="Hyperlink"/>
            <w:noProof/>
          </w:rPr>
          <w:t>17.</w:t>
        </w:r>
        <w:r w:rsidR="0047068E">
          <w:rPr>
            <w:rFonts w:eastAsiaTheme="minorEastAsia"/>
            <w:noProof/>
          </w:rPr>
          <w:tab/>
        </w:r>
        <w:r w:rsidR="0047068E" w:rsidRPr="00D67FBB">
          <w:rPr>
            <w:rStyle w:val="Hyperlink"/>
            <w:noProof/>
          </w:rPr>
          <w:t>COSTS</w:t>
        </w:r>
        <w:r w:rsidR="0047068E">
          <w:rPr>
            <w:noProof/>
            <w:webHidden/>
          </w:rPr>
          <w:tab/>
        </w:r>
        <w:r w:rsidR="0047068E">
          <w:rPr>
            <w:noProof/>
            <w:webHidden/>
          </w:rPr>
          <w:fldChar w:fldCharType="begin"/>
        </w:r>
        <w:r w:rsidR="0047068E">
          <w:rPr>
            <w:noProof/>
            <w:webHidden/>
          </w:rPr>
          <w:instrText xml:space="preserve"> PAGEREF _Toc88121547 \h </w:instrText>
        </w:r>
        <w:r w:rsidR="0047068E">
          <w:rPr>
            <w:noProof/>
            <w:webHidden/>
          </w:rPr>
        </w:r>
        <w:r w:rsidR="0047068E">
          <w:rPr>
            <w:noProof/>
            <w:webHidden/>
          </w:rPr>
          <w:fldChar w:fldCharType="separate"/>
        </w:r>
        <w:r w:rsidR="0047068E">
          <w:rPr>
            <w:noProof/>
            <w:webHidden/>
          </w:rPr>
          <w:t>12</w:t>
        </w:r>
        <w:r w:rsidR="0047068E">
          <w:rPr>
            <w:noProof/>
            <w:webHidden/>
          </w:rPr>
          <w:fldChar w:fldCharType="end"/>
        </w:r>
      </w:hyperlink>
    </w:p>
    <w:p w:rsidR="0047068E" w:rsidRDefault="00F53B09">
      <w:pPr>
        <w:pStyle w:val="TOC1"/>
        <w:rPr>
          <w:rFonts w:eastAsiaTheme="minorEastAsia"/>
          <w:noProof/>
        </w:rPr>
      </w:pPr>
      <w:hyperlink w:anchor="_Toc88121548" w:history="1">
        <w:r w:rsidR="0047068E" w:rsidRPr="00D67FBB">
          <w:rPr>
            <w:rStyle w:val="Hyperlink"/>
            <w:noProof/>
          </w:rPr>
          <w:t>18.</w:t>
        </w:r>
        <w:r w:rsidR="0047068E">
          <w:rPr>
            <w:rFonts w:eastAsiaTheme="minorEastAsia"/>
            <w:noProof/>
          </w:rPr>
          <w:tab/>
        </w:r>
        <w:r w:rsidR="0047068E" w:rsidRPr="00D67FBB">
          <w:rPr>
            <w:rStyle w:val="Hyperlink"/>
            <w:noProof/>
          </w:rPr>
          <w:t>AVAILABILITY OF THE MANUAL</w:t>
        </w:r>
        <w:r w:rsidR="0047068E">
          <w:rPr>
            <w:noProof/>
            <w:webHidden/>
          </w:rPr>
          <w:tab/>
        </w:r>
        <w:r w:rsidR="0047068E">
          <w:rPr>
            <w:noProof/>
            <w:webHidden/>
          </w:rPr>
          <w:fldChar w:fldCharType="begin"/>
        </w:r>
        <w:r w:rsidR="0047068E">
          <w:rPr>
            <w:noProof/>
            <w:webHidden/>
          </w:rPr>
          <w:instrText xml:space="preserve"> PAGEREF _Toc88121548 \h </w:instrText>
        </w:r>
        <w:r w:rsidR="0047068E">
          <w:rPr>
            <w:noProof/>
            <w:webHidden/>
          </w:rPr>
        </w:r>
        <w:r w:rsidR="0047068E">
          <w:rPr>
            <w:noProof/>
            <w:webHidden/>
          </w:rPr>
          <w:fldChar w:fldCharType="separate"/>
        </w:r>
        <w:r w:rsidR="0047068E">
          <w:rPr>
            <w:noProof/>
            <w:webHidden/>
          </w:rPr>
          <w:t>12</w:t>
        </w:r>
        <w:r w:rsidR="0047068E">
          <w:rPr>
            <w:noProof/>
            <w:webHidden/>
          </w:rPr>
          <w:fldChar w:fldCharType="end"/>
        </w:r>
      </w:hyperlink>
    </w:p>
    <w:p w:rsidR="0047068E" w:rsidRDefault="00F53B09">
      <w:pPr>
        <w:pStyle w:val="TOC1"/>
        <w:rPr>
          <w:rFonts w:eastAsiaTheme="minorEastAsia"/>
          <w:noProof/>
        </w:rPr>
      </w:pPr>
      <w:hyperlink w:anchor="_Toc88121549" w:history="1">
        <w:r w:rsidR="0047068E" w:rsidRPr="00D67FBB">
          <w:rPr>
            <w:rStyle w:val="Hyperlink"/>
            <w:noProof/>
          </w:rPr>
          <w:t>19.</w:t>
        </w:r>
        <w:r w:rsidR="0047068E">
          <w:rPr>
            <w:rFonts w:eastAsiaTheme="minorEastAsia"/>
            <w:noProof/>
          </w:rPr>
          <w:tab/>
        </w:r>
        <w:r w:rsidR="0047068E" w:rsidRPr="00D67FBB">
          <w:rPr>
            <w:rStyle w:val="Hyperlink"/>
            <w:noProof/>
          </w:rPr>
          <w:t>MANUAL UPDATES</w:t>
        </w:r>
        <w:r w:rsidR="0047068E">
          <w:rPr>
            <w:noProof/>
            <w:webHidden/>
          </w:rPr>
          <w:tab/>
        </w:r>
        <w:r w:rsidR="0047068E">
          <w:rPr>
            <w:noProof/>
            <w:webHidden/>
          </w:rPr>
          <w:fldChar w:fldCharType="begin"/>
        </w:r>
        <w:r w:rsidR="0047068E">
          <w:rPr>
            <w:noProof/>
            <w:webHidden/>
          </w:rPr>
          <w:instrText xml:space="preserve"> PAGEREF _Toc88121549 \h </w:instrText>
        </w:r>
        <w:r w:rsidR="0047068E">
          <w:rPr>
            <w:noProof/>
            <w:webHidden/>
          </w:rPr>
        </w:r>
        <w:r w:rsidR="0047068E">
          <w:rPr>
            <w:noProof/>
            <w:webHidden/>
          </w:rPr>
          <w:fldChar w:fldCharType="separate"/>
        </w:r>
        <w:r w:rsidR="0047068E">
          <w:rPr>
            <w:noProof/>
            <w:webHidden/>
          </w:rPr>
          <w:t>12</w:t>
        </w:r>
        <w:r w:rsidR="0047068E">
          <w:rPr>
            <w:noProof/>
            <w:webHidden/>
          </w:rPr>
          <w:fldChar w:fldCharType="end"/>
        </w:r>
      </w:hyperlink>
    </w:p>
    <w:p w:rsidR="0047068E" w:rsidRDefault="00F53B09">
      <w:pPr>
        <w:pStyle w:val="TOC1"/>
        <w:rPr>
          <w:rFonts w:eastAsiaTheme="minorEastAsia"/>
          <w:noProof/>
        </w:rPr>
      </w:pPr>
      <w:hyperlink w:anchor="_Toc88121550" w:history="1">
        <w:r w:rsidR="0047068E" w:rsidRPr="00D67FBB">
          <w:rPr>
            <w:rStyle w:val="Hyperlink"/>
            <w:noProof/>
          </w:rPr>
          <w:t>20.</w:t>
        </w:r>
        <w:r w:rsidR="0047068E">
          <w:rPr>
            <w:rFonts w:eastAsiaTheme="minorEastAsia"/>
            <w:noProof/>
          </w:rPr>
          <w:tab/>
        </w:r>
        <w:r w:rsidR="0047068E" w:rsidRPr="00D67FBB">
          <w:rPr>
            <w:rStyle w:val="Hyperlink"/>
            <w:noProof/>
          </w:rPr>
          <w:t>SIGNATORY</w:t>
        </w:r>
        <w:r w:rsidR="0047068E">
          <w:rPr>
            <w:noProof/>
            <w:webHidden/>
          </w:rPr>
          <w:tab/>
        </w:r>
        <w:r w:rsidR="0047068E">
          <w:rPr>
            <w:noProof/>
            <w:webHidden/>
          </w:rPr>
          <w:fldChar w:fldCharType="begin"/>
        </w:r>
        <w:r w:rsidR="0047068E">
          <w:rPr>
            <w:noProof/>
            <w:webHidden/>
          </w:rPr>
          <w:instrText xml:space="preserve"> PAGEREF _Toc88121550 \h </w:instrText>
        </w:r>
        <w:r w:rsidR="0047068E">
          <w:rPr>
            <w:noProof/>
            <w:webHidden/>
          </w:rPr>
        </w:r>
        <w:r w:rsidR="0047068E">
          <w:rPr>
            <w:noProof/>
            <w:webHidden/>
          </w:rPr>
          <w:fldChar w:fldCharType="separate"/>
        </w:r>
        <w:r w:rsidR="0047068E">
          <w:rPr>
            <w:noProof/>
            <w:webHidden/>
          </w:rPr>
          <w:t>12</w:t>
        </w:r>
        <w:r w:rsidR="0047068E">
          <w:rPr>
            <w:noProof/>
            <w:webHidden/>
          </w:rPr>
          <w:fldChar w:fldCharType="end"/>
        </w:r>
      </w:hyperlink>
    </w:p>
    <w:p w:rsidR="00ED510B" w:rsidRDefault="00313B88" w:rsidP="00E64F1C">
      <w:pPr>
        <w:tabs>
          <w:tab w:val="left" w:pos="440"/>
          <w:tab w:val="right" w:leader="dot" w:pos="10338"/>
        </w:tabs>
        <w:rPr>
          <w:noProof/>
        </w:rPr>
      </w:pPr>
      <w:r>
        <w:rPr>
          <w:b/>
          <w:bCs/>
          <w:noProof/>
        </w:rPr>
        <w:fldChar w:fldCharType="end"/>
      </w:r>
      <w:r>
        <w:br w:type="page"/>
      </w:r>
    </w:p>
    <w:tbl>
      <w:tblPr>
        <w:tblW w:w="10400" w:type="dxa"/>
        <w:tblBorders>
          <w:top w:val="basicThinLines" w:sz="1" w:space="0" w:color="012858"/>
          <w:left w:val="basicThinLines" w:sz="1" w:space="0" w:color="012858"/>
          <w:bottom w:val="basicThinLines" w:sz="1" w:space="0" w:color="012858"/>
          <w:right w:val="basicThinLines" w:sz="1" w:space="0" w:color="012858"/>
        </w:tblBorders>
        <w:tblLook w:val="04A0" w:firstRow="1" w:lastRow="0" w:firstColumn="1" w:lastColumn="0" w:noHBand="0" w:noVBand="1"/>
      </w:tblPr>
      <w:tblGrid>
        <w:gridCol w:w="10400"/>
      </w:tblGrid>
      <w:tr w:rsidR="007D70B9">
        <w:tc>
          <w:tcPr>
            <w:tcW w:w="8800" w:type="dxa"/>
          </w:tcPr>
          <w:p w:rsidR="007D70B9" w:rsidRDefault="0047068E">
            <w:pPr>
              <w:pStyle w:val="tpnHeader"/>
              <w:numPr>
                <w:ilvl w:val="0"/>
                <w:numId w:val="1"/>
              </w:numPr>
              <w:spacing w:before="50" w:after="0"/>
            </w:pPr>
            <w:bookmarkStart w:id="0" w:name="_Toc88121531"/>
            <w:r>
              <w:lastRenderedPageBreak/>
              <w:t>SCHEDULE</w:t>
            </w:r>
            <w:bookmarkEnd w:id="0"/>
          </w:p>
        </w:tc>
      </w:tr>
    </w:tbl>
    <w:p w:rsidR="007D70B9" w:rsidRDefault="007D70B9">
      <w:pPr>
        <w:spacing w:after="0" w:line="240" w:lineRule="auto"/>
      </w:pPr>
    </w:p>
    <w:tbl>
      <w:tblPr>
        <w:tblW w:w="10400" w:type="dxa"/>
        <w:tblLook w:val="04A0" w:firstRow="1" w:lastRow="0" w:firstColumn="1" w:lastColumn="0" w:noHBand="0" w:noVBand="1"/>
      </w:tblPr>
      <w:tblGrid>
        <w:gridCol w:w="1040"/>
        <w:gridCol w:w="2080"/>
        <w:gridCol w:w="520"/>
        <w:gridCol w:w="520"/>
        <w:gridCol w:w="1040"/>
        <w:gridCol w:w="520"/>
        <w:gridCol w:w="520"/>
        <w:gridCol w:w="1040"/>
        <w:gridCol w:w="1040"/>
        <w:gridCol w:w="1040"/>
        <w:gridCol w:w="1040"/>
      </w:tblGrid>
      <w:tr w:rsidR="007D70B9">
        <w:trPr>
          <w:cantSplit/>
          <w:trHeight w:val="382"/>
        </w:trPr>
        <w:tc>
          <w:tcPr>
            <w:tcW w:w="1040" w:type="dxa"/>
            <w:vAlign w:val="center"/>
          </w:tcPr>
          <w:p w:rsidR="007D70B9" w:rsidRDefault="0047068E">
            <w:pPr>
              <w:spacing w:after="0"/>
            </w:pPr>
            <w:bookmarkStart w:id="1" w:name="sc_1.1"/>
            <w:r>
              <w:rPr>
                <w:rFonts w:ascii="Arial"/>
                <w:sz w:val="18"/>
              </w:rPr>
              <w:t>1.1</w:t>
            </w:r>
          </w:p>
        </w:tc>
        <w:bookmarkEnd w:id="1"/>
        <w:tc>
          <w:tcPr>
            <w:tcW w:w="9360" w:type="dxa"/>
            <w:gridSpan w:val="10"/>
            <w:vAlign w:val="center"/>
          </w:tcPr>
          <w:p w:rsidR="007D70B9" w:rsidRDefault="0047068E">
            <w:pPr>
              <w:spacing w:after="0"/>
            </w:pPr>
            <w:r>
              <w:rPr>
                <w:rFonts w:ascii="Arial"/>
                <w:b/>
                <w:sz w:val="18"/>
              </w:rPr>
              <w:t>The Organisation</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600" w:type="dxa"/>
            <w:gridSpan w:val="2"/>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sz w:val="18"/>
              </w:rPr>
              <w:t>Name</w:t>
            </w:r>
          </w:p>
        </w:tc>
        <w:tc>
          <w:tcPr>
            <w:tcW w:w="6760" w:type="dxa"/>
            <w:gridSpan w:val="8"/>
            <w:tcBorders>
              <w:left w:val="basicThinLines" w:sz="1" w:space="0" w:color="808080"/>
              <w:bottom w:val="basicThinLines" w:sz="1" w:space="0" w:color="808080"/>
              <w:right w:val="basicThinLines" w:sz="1" w:space="0" w:color="808080"/>
            </w:tcBorders>
            <w:vAlign w:val="center"/>
          </w:tcPr>
          <w:p w:rsidR="007D70B9" w:rsidRDefault="00A06569">
            <w:pPr>
              <w:spacing w:after="0"/>
            </w:pPr>
            <w:proofErr w:type="spellStart"/>
            <w:r>
              <w:t>Sonrise</w:t>
            </w:r>
            <w:proofErr w:type="spellEnd"/>
            <w:r>
              <w:t xml:space="preserve"> Christian School</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600" w:type="dxa"/>
            <w:gridSpan w:val="2"/>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sz w:val="18"/>
              </w:rPr>
              <w:t>Registration number</w:t>
            </w:r>
          </w:p>
        </w:tc>
        <w:tc>
          <w:tcPr>
            <w:tcW w:w="6760" w:type="dxa"/>
            <w:gridSpan w:val="8"/>
            <w:tcBorders>
              <w:left w:val="basicThinLines" w:sz="1" w:space="0" w:color="808080"/>
              <w:bottom w:val="basicThinLines" w:sz="1" w:space="0" w:color="808080"/>
              <w:right w:val="basicThinLines" w:sz="1" w:space="0" w:color="808080"/>
            </w:tcBorders>
            <w:vAlign w:val="center"/>
          </w:tcPr>
          <w:p w:rsidR="007D70B9" w:rsidRDefault="007D70B9">
            <w:pPr>
              <w:spacing w:after="0"/>
            </w:pP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600" w:type="dxa"/>
            <w:gridSpan w:val="2"/>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sz w:val="18"/>
              </w:rPr>
              <w:t>Physical address</w:t>
            </w:r>
          </w:p>
        </w:tc>
        <w:tc>
          <w:tcPr>
            <w:tcW w:w="6760" w:type="dxa"/>
            <w:gridSpan w:val="8"/>
            <w:tcBorders>
              <w:left w:val="basicThinLines" w:sz="1" w:space="0" w:color="808080"/>
              <w:bottom w:val="basicThinLines" w:sz="1" w:space="0" w:color="808080"/>
              <w:right w:val="basicThinLines" w:sz="1" w:space="0" w:color="808080"/>
            </w:tcBorders>
            <w:vAlign w:val="center"/>
          </w:tcPr>
          <w:p w:rsidR="007D70B9" w:rsidRDefault="00A06569">
            <w:pPr>
              <w:spacing w:after="0"/>
            </w:pPr>
            <w:r>
              <w:t xml:space="preserve">28 Green Avenue, </w:t>
            </w:r>
            <w:proofErr w:type="spellStart"/>
            <w:r>
              <w:t>Edleen</w:t>
            </w:r>
            <w:proofErr w:type="spellEnd"/>
            <w:r>
              <w:t>, Kempton Park</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9360" w:type="dxa"/>
            <w:gridSpan w:val="10"/>
            <w:tcBorders>
              <w:left w:val="basicThinLines" w:sz="1" w:space="0" w:color="808080"/>
              <w:bottom w:val="basicThinLines" w:sz="1" w:space="0" w:color="808080"/>
              <w:right w:val="basicThinLines" w:sz="1" w:space="0" w:color="808080"/>
            </w:tcBorders>
            <w:vAlign w:val="center"/>
          </w:tcPr>
          <w:p w:rsidR="007D70B9" w:rsidRDefault="007D70B9">
            <w:pPr>
              <w:spacing w:after="0"/>
            </w:pP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600" w:type="dxa"/>
            <w:gridSpan w:val="2"/>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sz w:val="18"/>
              </w:rPr>
              <w:t>Email address</w:t>
            </w:r>
          </w:p>
        </w:tc>
        <w:tc>
          <w:tcPr>
            <w:tcW w:w="6760" w:type="dxa"/>
            <w:gridSpan w:val="8"/>
            <w:tcBorders>
              <w:left w:val="basicThinLines" w:sz="1" w:space="0" w:color="808080"/>
              <w:bottom w:val="basicThinLines" w:sz="1" w:space="0" w:color="808080"/>
              <w:right w:val="basicThinLines" w:sz="1" w:space="0" w:color="808080"/>
            </w:tcBorders>
            <w:vAlign w:val="center"/>
          </w:tcPr>
          <w:p w:rsidR="007D70B9" w:rsidRDefault="00A06569">
            <w:pPr>
              <w:spacing w:after="0"/>
            </w:pPr>
            <w:r>
              <w:t>schooloffice@sonrisecs.co.za</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600" w:type="dxa"/>
            <w:gridSpan w:val="2"/>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sz w:val="18"/>
              </w:rPr>
              <w:t>Telephone number</w:t>
            </w:r>
          </w:p>
        </w:tc>
        <w:tc>
          <w:tcPr>
            <w:tcW w:w="6760" w:type="dxa"/>
            <w:gridSpan w:val="8"/>
            <w:tcBorders>
              <w:left w:val="basicThinLines" w:sz="1" w:space="0" w:color="808080"/>
              <w:bottom w:val="basicThinLines" w:sz="1" w:space="0" w:color="808080"/>
              <w:right w:val="basicThinLines" w:sz="1" w:space="0" w:color="808080"/>
            </w:tcBorders>
            <w:vAlign w:val="center"/>
          </w:tcPr>
          <w:p w:rsidR="007D70B9" w:rsidRDefault="00A06569">
            <w:pPr>
              <w:spacing w:after="0"/>
            </w:pPr>
            <w:r>
              <w:t>011-3940384</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600" w:type="dxa"/>
            <w:gridSpan w:val="2"/>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sz w:val="18"/>
              </w:rPr>
              <w:t>Fax number</w:t>
            </w:r>
          </w:p>
        </w:tc>
        <w:tc>
          <w:tcPr>
            <w:tcW w:w="6760" w:type="dxa"/>
            <w:gridSpan w:val="8"/>
            <w:tcBorders>
              <w:left w:val="basicThinLines" w:sz="1" w:space="0" w:color="808080"/>
              <w:bottom w:val="basicThinLines" w:sz="1" w:space="0" w:color="808080"/>
              <w:right w:val="basicThinLines" w:sz="1" w:space="0" w:color="808080"/>
            </w:tcBorders>
            <w:vAlign w:val="center"/>
          </w:tcPr>
          <w:p w:rsidR="007D70B9" w:rsidRDefault="007D70B9">
            <w:pPr>
              <w:spacing w:after="0"/>
            </w:pP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47068E">
            <w:pPr>
              <w:spacing w:after="0"/>
            </w:pPr>
            <w:bookmarkStart w:id="2" w:name="sc_1.2"/>
            <w:r>
              <w:rPr>
                <w:rFonts w:ascii="Arial"/>
                <w:sz w:val="18"/>
              </w:rPr>
              <w:t>1.2</w:t>
            </w:r>
          </w:p>
        </w:tc>
        <w:bookmarkEnd w:id="2"/>
        <w:tc>
          <w:tcPr>
            <w:tcW w:w="2600" w:type="dxa"/>
            <w:gridSpan w:val="2"/>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sz w:val="18"/>
              </w:rPr>
              <w:t>Website</w:t>
            </w:r>
          </w:p>
        </w:tc>
        <w:tc>
          <w:tcPr>
            <w:tcW w:w="6760" w:type="dxa"/>
            <w:gridSpan w:val="8"/>
            <w:tcBorders>
              <w:left w:val="basicThinLines" w:sz="1" w:space="0" w:color="808080"/>
              <w:bottom w:val="basicThinLines" w:sz="1" w:space="0" w:color="808080"/>
              <w:right w:val="basicThinLines" w:sz="1" w:space="0" w:color="808080"/>
            </w:tcBorders>
            <w:vAlign w:val="center"/>
          </w:tcPr>
          <w:p w:rsidR="007D70B9" w:rsidRDefault="00A06569">
            <w:pPr>
              <w:spacing w:after="0"/>
            </w:pPr>
            <w:r>
              <w:t>www.sonrisechristianschool.co.za</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47068E">
            <w:pPr>
              <w:spacing w:after="0"/>
            </w:pPr>
            <w:bookmarkStart w:id="3" w:name="sc_1.3"/>
            <w:r>
              <w:rPr>
                <w:rFonts w:ascii="Arial"/>
                <w:sz w:val="18"/>
              </w:rPr>
              <w:t>1.3</w:t>
            </w:r>
          </w:p>
        </w:tc>
        <w:bookmarkEnd w:id="3"/>
        <w:tc>
          <w:tcPr>
            <w:tcW w:w="9360" w:type="dxa"/>
            <w:gridSpan w:val="10"/>
            <w:vAlign w:val="center"/>
          </w:tcPr>
          <w:p w:rsidR="007D70B9" w:rsidRDefault="0047068E">
            <w:pPr>
              <w:spacing w:after="0"/>
            </w:pPr>
            <w:r>
              <w:rPr>
                <w:rFonts w:ascii="Arial"/>
                <w:b/>
                <w:sz w:val="18"/>
              </w:rPr>
              <w:t>The IO (information officer)</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600" w:type="dxa"/>
            <w:gridSpan w:val="2"/>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sz w:val="18"/>
              </w:rPr>
              <w:t>Full name</w:t>
            </w:r>
          </w:p>
        </w:tc>
        <w:tc>
          <w:tcPr>
            <w:tcW w:w="6760" w:type="dxa"/>
            <w:gridSpan w:val="8"/>
            <w:tcBorders>
              <w:left w:val="basicThinLines" w:sz="1" w:space="0" w:color="808080"/>
              <w:bottom w:val="basicThinLines" w:sz="1" w:space="0" w:color="808080"/>
              <w:right w:val="basicThinLines" w:sz="1" w:space="0" w:color="808080"/>
            </w:tcBorders>
            <w:vAlign w:val="center"/>
          </w:tcPr>
          <w:p w:rsidR="007D70B9" w:rsidRDefault="00A06569">
            <w:pPr>
              <w:spacing w:after="0"/>
            </w:pPr>
            <w:r>
              <w:t>Sharon Sheasby</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600" w:type="dxa"/>
            <w:gridSpan w:val="2"/>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sz w:val="18"/>
              </w:rPr>
              <w:t>Email address</w:t>
            </w:r>
          </w:p>
        </w:tc>
        <w:tc>
          <w:tcPr>
            <w:tcW w:w="6760" w:type="dxa"/>
            <w:gridSpan w:val="8"/>
            <w:tcBorders>
              <w:left w:val="basicThinLines" w:sz="1" w:space="0" w:color="808080"/>
              <w:bottom w:val="basicThinLines" w:sz="1" w:space="0" w:color="808080"/>
              <w:right w:val="basicThinLines" w:sz="1" w:space="0" w:color="808080"/>
            </w:tcBorders>
            <w:vAlign w:val="center"/>
          </w:tcPr>
          <w:p w:rsidR="007D70B9" w:rsidRDefault="00A06569">
            <w:pPr>
              <w:spacing w:after="0"/>
            </w:pPr>
            <w:r>
              <w:t>sharon@sonrisecs.co.za</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600" w:type="dxa"/>
            <w:gridSpan w:val="2"/>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sz w:val="18"/>
              </w:rPr>
              <w:t>Telephone number</w:t>
            </w:r>
          </w:p>
        </w:tc>
        <w:tc>
          <w:tcPr>
            <w:tcW w:w="6760" w:type="dxa"/>
            <w:gridSpan w:val="8"/>
            <w:tcBorders>
              <w:left w:val="basicThinLines" w:sz="1" w:space="0" w:color="808080"/>
              <w:bottom w:val="basicThinLines" w:sz="1" w:space="0" w:color="808080"/>
              <w:right w:val="basicThinLines" w:sz="1" w:space="0" w:color="808080"/>
            </w:tcBorders>
            <w:vAlign w:val="center"/>
          </w:tcPr>
          <w:p w:rsidR="007D70B9" w:rsidRDefault="00A06569">
            <w:pPr>
              <w:spacing w:after="0"/>
            </w:pPr>
            <w:r>
              <w:t>011-3940384</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47068E">
            <w:pPr>
              <w:spacing w:after="0"/>
            </w:pPr>
            <w:bookmarkStart w:id="4" w:name="sc_1.4"/>
            <w:r>
              <w:rPr>
                <w:rFonts w:ascii="Arial"/>
                <w:sz w:val="18"/>
              </w:rPr>
              <w:t>1.4</w:t>
            </w:r>
          </w:p>
        </w:tc>
        <w:bookmarkEnd w:id="4"/>
        <w:tc>
          <w:tcPr>
            <w:tcW w:w="9360" w:type="dxa"/>
            <w:gridSpan w:val="10"/>
            <w:vAlign w:val="center"/>
          </w:tcPr>
          <w:p w:rsidR="007D70B9" w:rsidRDefault="0047068E">
            <w:pPr>
              <w:spacing w:after="0"/>
            </w:pPr>
            <w:r>
              <w:rPr>
                <w:rFonts w:ascii="Arial"/>
                <w:b/>
                <w:sz w:val="18"/>
              </w:rPr>
              <w:t>The DIO (deputy information officer)</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600" w:type="dxa"/>
            <w:gridSpan w:val="2"/>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sz w:val="18"/>
              </w:rPr>
              <w:t>Full name</w:t>
            </w:r>
          </w:p>
        </w:tc>
        <w:tc>
          <w:tcPr>
            <w:tcW w:w="6760" w:type="dxa"/>
            <w:gridSpan w:val="8"/>
            <w:tcBorders>
              <w:left w:val="basicThinLines" w:sz="1" w:space="0" w:color="808080"/>
              <w:bottom w:val="basicThinLines" w:sz="1" w:space="0" w:color="808080"/>
              <w:right w:val="basicThinLines" w:sz="1" w:space="0" w:color="808080"/>
            </w:tcBorders>
            <w:vAlign w:val="center"/>
          </w:tcPr>
          <w:p w:rsidR="007D70B9" w:rsidRDefault="00A06569">
            <w:pPr>
              <w:spacing w:after="0"/>
            </w:pPr>
            <w:r>
              <w:t>Teresa Bishop</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600" w:type="dxa"/>
            <w:gridSpan w:val="2"/>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sz w:val="18"/>
              </w:rPr>
              <w:t>Email address</w:t>
            </w:r>
          </w:p>
        </w:tc>
        <w:tc>
          <w:tcPr>
            <w:tcW w:w="6760" w:type="dxa"/>
            <w:gridSpan w:val="8"/>
            <w:tcBorders>
              <w:left w:val="basicThinLines" w:sz="1" w:space="0" w:color="808080"/>
              <w:bottom w:val="basicThinLines" w:sz="1" w:space="0" w:color="808080"/>
              <w:right w:val="basicThinLines" w:sz="1" w:space="0" w:color="808080"/>
            </w:tcBorders>
            <w:vAlign w:val="center"/>
          </w:tcPr>
          <w:p w:rsidR="007D70B9" w:rsidRDefault="00A06569">
            <w:pPr>
              <w:spacing w:after="0"/>
            </w:pPr>
            <w:r>
              <w:t>Terri.bishop@sonrisechristianschool.co.za</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600" w:type="dxa"/>
            <w:gridSpan w:val="2"/>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sz w:val="18"/>
              </w:rPr>
              <w:t>Telephone number</w:t>
            </w:r>
          </w:p>
        </w:tc>
        <w:tc>
          <w:tcPr>
            <w:tcW w:w="6760" w:type="dxa"/>
            <w:gridSpan w:val="8"/>
            <w:tcBorders>
              <w:left w:val="basicThinLines" w:sz="1" w:space="0" w:color="808080"/>
              <w:bottom w:val="basicThinLines" w:sz="1" w:space="0" w:color="808080"/>
              <w:right w:val="basicThinLines" w:sz="1" w:space="0" w:color="808080"/>
            </w:tcBorders>
            <w:vAlign w:val="center"/>
          </w:tcPr>
          <w:p w:rsidR="007D70B9" w:rsidRDefault="00A06569">
            <w:pPr>
              <w:spacing w:after="0"/>
            </w:pPr>
            <w:r>
              <w:t>011-3940384</w:t>
            </w:r>
            <w:bookmarkStart w:id="5" w:name="_GoBack"/>
            <w:bookmarkEnd w:id="5"/>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47068E">
            <w:pPr>
              <w:spacing w:after="0"/>
            </w:pPr>
            <w:bookmarkStart w:id="6" w:name="sc_1.5"/>
            <w:r>
              <w:rPr>
                <w:rFonts w:ascii="Arial"/>
                <w:sz w:val="18"/>
              </w:rPr>
              <w:t>1.5</w:t>
            </w:r>
          </w:p>
        </w:tc>
        <w:bookmarkEnd w:id="6"/>
        <w:tc>
          <w:tcPr>
            <w:tcW w:w="9360" w:type="dxa"/>
            <w:gridSpan w:val="10"/>
            <w:vAlign w:val="center"/>
          </w:tcPr>
          <w:p w:rsidR="007D70B9" w:rsidRDefault="0047068E">
            <w:pPr>
              <w:spacing w:after="0"/>
            </w:pPr>
            <w:r>
              <w:rPr>
                <w:rFonts w:ascii="Arial"/>
                <w:b/>
                <w:sz w:val="18"/>
              </w:rPr>
              <w:t>The Regulator's contact details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600" w:type="dxa"/>
            <w:gridSpan w:val="2"/>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sz w:val="18"/>
              </w:rPr>
              <w:t>Physical address</w:t>
            </w:r>
          </w:p>
        </w:tc>
        <w:tc>
          <w:tcPr>
            <w:tcW w:w="6760" w:type="dxa"/>
            <w:gridSpan w:val="8"/>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 xml:space="preserve">JD House, 27 </w:t>
            </w:r>
            <w:proofErr w:type="spellStart"/>
            <w:r>
              <w:rPr>
                <w:rFonts w:ascii="Arial"/>
                <w:sz w:val="18"/>
              </w:rPr>
              <w:t>Stiemens</w:t>
            </w:r>
            <w:proofErr w:type="spellEnd"/>
            <w:r>
              <w:rPr>
                <w:rFonts w:ascii="Arial"/>
                <w:sz w:val="18"/>
              </w:rPr>
              <w:t xml:space="preserve"> Street, Braamfontein, Johannesburg, 2001</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600" w:type="dxa"/>
            <w:gridSpan w:val="2"/>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sz w:val="18"/>
              </w:rPr>
              <w:t>Postal address</w:t>
            </w:r>
          </w:p>
        </w:tc>
        <w:tc>
          <w:tcPr>
            <w:tcW w:w="6760" w:type="dxa"/>
            <w:gridSpan w:val="8"/>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PO Box 3153, Braamfontein, Johannesburg, 2017</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600" w:type="dxa"/>
            <w:gridSpan w:val="2"/>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sz w:val="18"/>
              </w:rPr>
              <w:t>Telephone</w:t>
            </w:r>
          </w:p>
        </w:tc>
        <w:tc>
          <w:tcPr>
            <w:tcW w:w="6760" w:type="dxa"/>
            <w:gridSpan w:val="8"/>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+27 (0) 10 023 5200</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600" w:type="dxa"/>
            <w:gridSpan w:val="2"/>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sz w:val="18"/>
              </w:rPr>
              <w:t>Email address</w:t>
            </w:r>
          </w:p>
        </w:tc>
        <w:tc>
          <w:tcPr>
            <w:tcW w:w="6760" w:type="dxa"/>
            <w:gridSpan w:val="8"/>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enquiries@inforegulator.org.za</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600" w:type="dxa"/>
            <w:gridSpan w:val="2"/>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sz w:val="18"/>
              </w:rPr>
              <w:t>Website</w:t>
            </w:r>
          </w:p>
        </w:tc>
        <w:tc>
          <w:tcPr>
            <w:tcW w:w="6760" w:type="dxa"/>
            <w:gridSpan w:val="8"/>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https://www.justice.gov.za/inforeg</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47068E">
            <w:pPr>
              <w:spacing w:after="0"/>
            </w:pPr>
            <w:bookmarkStart w:id="7" w:name="sc_1.6"/>
            <w:r>
              <w:rPr>
                <w:rFonts w:ascii="Arial"/>
                <w:sz w:val="18"/>
              </w:rPr>
              <w:t>1.6</w:t>
            </w:r>
          </w:p>
        </w:tc>
        <w:bookmarkEnd w:id="7"/>
        <w:tc>
          <w:tcPr>
            <w:tcW w:w="9360" w:type="dxa"/>
            <w:gridSpan w:val="10"/>
            <w:vAlign w:val="center"/>
          </w:tcPr>
          <w:p w:rsidR="007D70B9" w:rsidRDefault="0047068E">
            <w:pPr>
              <w:spacing w:after="0"/>
            </w:pPr>
            <w:r>
              <w:rPr>
                <w:rFonts w:ascii="Arial"/>
                <w:b/>
                <w:sz w:val="18"/>
              </w:rPr>
              <w:t>Categories of records of the Organisation which are available with / without request</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080" w:type="dxa"/>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b/>
                <w:sz w:val="18"/>
              </w:rPr>
              <w:t>Category</w:t>
            </w:r>
          </w:p>
        </w:tc>
        <w:tc>
          <w:tcPr>
            <w:tcW w:w="5200" w:type="dxa"/>
            <w:gridSpan w:val="7"/>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b/>
                <w:sz w:val="18"/>
              </w:rPr>
              <w:t>Types of records</w:t>
            </w:r>
          </w:p>
        </w:tc>
        <w:tc>
          <w:tcPr>
            <w:tcW w:w="1040" w:type="dxa"/>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b/>
                <w:sz w:val="18"/>
              </w:rPr>
              <w:t>Website</w:t>
            </w:r>
          </w:p>
        </w:tc>
        <w:tc>
          <w:tcPr>
            <w:tcW w:w="1040" w:type="dxa"/>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b/>
                <w:sz w:val="18"/>
              </w:rPr>
              <w:t>Request</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080" w:type="dxa"/>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Compliance</w:t>
            </w:r>
          </w:p>
        </w:tc>
        <w:tc>
          <w:tcPr>
            <w:tcW w:w="520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Terms of use for the website</w:t>
            </w:r>
          </w:p>
        </w:tc>
        <w:tc>
          <w:tcPr>
            <w:tcW w:w="1040" w:type="dxa"/>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X</w:t>
            </w:r>
          </w:p>
        </w:tc>
        <w:tc>
          <w:tcPr>
            <w:tcW w:w="1040" w:type="dxa"/>
            <w:tcBorders>
              <w:left w:val="basicThinLines" w:sz="1" w:space="0" w:color="808080"/>
              <w:bottom w:val="basicThinLines" w:sz="1" w:space="0" w:color="808080"/>
              <w:right w:val="basicThinLines" w:sz="1" w:space="0" w:color="808080"/>
            </w:tcBorders>
            <w:vAlign w:val="center"/>
          </w:tcPr>
          <w:p w:rsidR="007D70B9" w:rsidRDefault="007D70B9">
            <w:pPr>
              <w:spacing w:after="0"/>
            </w:pP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080" w:type="dxa"/>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Compliance</w:t>
            </w:r>
          </w:p>
        </w:tc>
        <w:tc>
          <w:tcPr>
            <w:tcW w:w="520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Privacy policy for the website</w:t>
            </w:r>
          </w:p>
        </w:tc>
        <w:tc>
          <w:tcPr>
            <w:tcW w:w="1040" w:type="dxa"/>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X</w:t>
            </w:r>
          </w:p>
        </w:tc>
        <w:tc>
          <w:tcPr>
            <w:tcW w:w="1040" w:type="dxa"/>
            <w:tcBorders>
              <w:left w:val="basicThinLines" w:sz="1" w:space="0" w:color="808080"/>
              <w:bottom w:val="basicThinLines" w:sz="1" w:space="0" w:color="808080"/>
              <w:right w:val="basicThinLines" w:sz="1" w:space="0" w:color="808080"/>
            </w:tcBorders>
            <w:vAlign w:val="center"/>
          </w:tcPr>
          <w:p w:rsidR="007D70B9" w:rsidRDefault="007D70B9">
            <w:pPr>
              <w:spacing w:after="0"/>
            </w:pP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080" w:type="dxa"/>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Compliance</w:t>
            </w:r>
          </w:p>
        </w:tc>
        <w:tc>
          <w:tcPr>
            <w:tcW w:w="520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SARS tax clearance certificate</w:t>
            </w:r>
          </w:p>
        </w:tc>
        <w:tc>
          <w:tcPr>
            <w:tcW w:w="1040" w:type="dxa"/>
            <w:tcBorders>
              <w:left w:val="basicThinLines" w:sz="1" w:space="0" w:color="808080"/>
              <w:bottom w:val="basicThinLines" w:sz="1" w:space="0" w:color="808080"/>
              <w:right w:val="basicThinLines" w:sz="1" w:space="0" w:color="808080"/>
            </w:tcBorders>
            <w:vAlign w:val="center"/>
          </w:tcPr>
          <w:p w:rsidR="007D70B9" w:rsidRDefault="007D70B9">
            <w:pPr>
              <w:spacing w:after="0"/>
            </w:pPr>
          </w:p>
        </w:tc>
        <w:tc>
          <w:tcPr>
            <w:tcW w:w="1040" w:type="dxa"/>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X</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080" w:type="dxa"/>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Compliance</w:t>
            </w:r>
          </w:p>
        </w:tc>
        <w:tc>
          <w:tcPr>
            <w:tcW w:w="520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BBBEE certificate</w:t>
            </w:r>
          </w:p>
        </w:tc>
        <w:tc>
          <w:tcPr>
            <w:tcW w:w="1040" w:type="dxa"/>
            <w:tcBorders>
              <w:left w:val="basicThinLines" w:sz="1" w:space="0" w:color="808080"/>
              <w:bottom w:val="basicThinLines" w:sz="1" w:space="0" w:color="808080"/>
              <w:right w:val="basicThinLines" w:sz="1" w:space="0" w:color="808080"/>
            </w:tcBorders>
            <w:vAlign w:val="center"/>
          </w:tcPr>
          <w:p w:rsidR="007D70B9" w:rsidRDefault="007D70B9">
            <w:pPr>
              <w:spacing w:after="0"/>
            </w:pPr>
          </w:p>
        </w:tc>
        <w:tc>
          <w:tcPr>
            <w:tcW w:w="1040" w:type="dxa"/>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X</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080" w:type="dxa"/>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Compliance</w:t>
            </w:r>
          </w:p>
        </w:tc>
        <w:tc>
          <w:tcPr>
            <w:tcW w:w="520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BBBEE affidavit</w:t>
            </w:r>
          </w:p>
        </w:tc>
        <w:tc>
          <w:tcPr>
            <w:tcW w:w="1040" w:type="dxa"/>
            <w:tcBorders>
              <w:left w:val="basicThinLines" w:sz="1" w:space="0" w:color="808080"/>
              <w:bottom w:val="basicThinLines" w:sz="1" w:space="0" w:color="808080"/>
              <w:right w:val="basicThinLines" w:sz="1" w:space="0" w:color="808080"/>
            </w:tcBorders>
            <w:vAlign w:val="center"/>
          </w:tcPr>
          <w:p w:rsidR="007D70B9" w:rsidRDefault="007D70B9">
            <w:pPr>
              <w:spacing w:after="0"/>
            </w:pPr>
          </w:p>
        </w:tc>
        <w:tc>
          <w:tcPr>
            <w:tcW w:w="1040" w:type="dxa"/>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X</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080" w:type="dxa"/>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Compliance</w:t>
            </w:r>
          </w:p>
        </w:tc>
        <w:tc>
          <w:tcPr>
            <w:tcW w:w="520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Company registration document (CIPC)</w:t>
            </w:r>
          </w:p>
        </w:tc>
        <w:tc>
          <w:tcPr>
            <w:tcW w:w="1040" w:type="dxa"/>
            <w:tcBorders>
              <w:left w:val="basicThinLines" w:sz="1" w:space="0" w:color="808080"/>
              <w:bottom w:val="basicThinLines" w:sz="1" w:space="0" w:color="808080"/>
              <w:right w:val="basicThinLines" w:sz="1" w:space="0" w:color="808080"/>
            </w:tcBorders>
            <w:vAlign w:val="center"/>
          </w:tcPr>
          <w:p w:rsidR="007D70B9" w:rsidRDefault="007D70B9">
            <w:pPr>
              <w:spacing w:after="0"/>
            </w:pPr>
          </w:p>
        </w:tc>
        <w:tc>
          <w:tcPr>
            <w:tcW w:w="1040" w:type="dxa"/>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X</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080" w:type="dxa"/>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Compliance</w:t>
            </w:r>
          </w:p>
        </w:tc>
        <w:tc>
          <w:tcPr>
            <w:tcW w:w="520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VAT registration</w:t>
            </w:r>
          </w:p>
        </w:tc>
        <w:tc>
          <w:tcPr>
            <w:tcW w:w="1040" w:type="dxa"/>
            <w:tcBorders>
              <w:left w:val="basicThinLines" w:sz="1" w:space="0" w:color="808080"/>
              <w:bottom w:val="basicThinLines" w:sz="1" w:space="0" w:color="808080"/>
              <w:right w:val="basicThinLines" w:sz="1" w:space="0" w:color="808080"/>
            </w:tcBorders>
            <w:vAlign w:val="center"/>
          </w:tcPr>
          <w:p w:rsidR="007D70B9" w:rsidRDefault="007D70B9">
            <w:pPr>
              <w:spacing w:after="0"/>
            </w:pPr>
          </w:p>
        </w:tc>
        <w:tc>
          <w:tcPr>
            <w:tcW w:w="1040" w:type="dxa"/>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X</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080" w:type="dxa"/>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Compliance</w:t>
            </w:r>
          </w:p>
        </w:tc>
        <w:tc>
          <w:tcPr>
            <w:tcW w:w="520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Company profile</w:t>
            </w:r>
          </w:p>
        </w:tc>
        <w:tc>
          <w:tcPr>
            <w:tcW w:w="1040" w:type="dxa"/>
            <w:tcBorders>
              <w:left w:val="basicThinLines" w:sz="1" w:space="0" w:color="808080"/>
              <w:bottom w:val="basicThinLines" w:sz="1" w:space="0" w:color="808080"/>
              <w:right w:val="basicThinLines" w:sz="1" w:space="0" w:color="808080"/>
            </w:tcBorders>
            <w:vAlign w:val="center"/>
          </w:tcPr>
          <w:p w:rsidR="007D70B9" w:rsidRDefault="007D70B9">
            <w:pPr>
              <w:spacing w:after="0"/>
            </w:pPr>
          </w:p>
        </w:tc>
        <w:tc>
          <w:tcPr>
            <w:tcW w:w="1040" w:type="dxa"/>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X</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080" w:type="dxa"/>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Compliance</w:t>
            </w:r>
          </w:p>
        </w:tc>
        <w:tc>
          <w:tcPr>
            <w:tcW w:w="520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Public product Information</w:t>
            </w:r>
          </w:p>
        </w:tc>
        <w:tc>
          <w:tcPr>
            <w:tcW w:w="1040" w:type="dxa"/>
            <w:tcBorders>
              <w:left w:val="basicThinLines" w:sz="1" w:space="0" w:color="808080"/>
              <w:bottom w:val="basicThinLines" w:sz="1" w:space="0" w:color="808080"/>
              <w:right w:val="basicThinLines" w:sz="1" w:space="0" w:color="808080"/>
            </w:tcBorders>
            <w:vAlign w:val="center"/>
          </w:tcPr>
          <w:p w:rsidR="007D70B9" w:rsidRDefault="007D70B9">
            <w:pPr>
              <w:spacing w:after="0"/>
            </w:pPr>
          </w:p>
        </w:tc>
        <w:tc>
          <w:tcPr>
            <w:tcW w:w="1040" w:type="dxa"/>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X</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080" w:type="dxa"/>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Compliance</w:t>
            </w:r>
          </w:p>
        </w:tc>
        <w:tc>
          <w:tcPr>
            <w:tcW w:w="520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Newsletters</w:t>
            </w:r>
          </w:p>
        </w:tc>
        <w:tc>
          <w:tcPr>
            <w:tcW w:w="1040" w:type="dxa"/>
            <w:tcBorders>
              <w:left w:val="basicThinLines" w:sz="1" w:space="0" w:color="808080"/>
              <w:bottom w:val="basicThinLines" w:sz="1" w:space="0" w:color="808080"/>
              <w:right w:val="basicThinLines" w:sz="1" w:space="0" w:color="808080"/>
            </w:tcBorders>
            <w:vAlign w:val="center"/>
          </w:tcPr>
          <w:p w:rsidR="007D70B9" w:rsidRDefault="007D70B9">
            <w:pPr>
              <w:spacing w:after="0"/>
            </w:pPr>
          </w:p>
        </w:tc>
        <w:tc>
          <w:tcPr>
            <w:tcW w:w="1040" w:type="dxa"/>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X</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080" w:type="dxa"/>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Compliance</w:t>
            </w:r>
          </w:p>
        </w:tc>
        <w:tc>
          <w:tcPr>
            <w:tcW w:w="520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Magazine articles</w:t>
            </w:r>
          </w:p>
        </w:tc>
        <w:tc>
          <w:tcPr>
            <w:tcW w:w="1040" w:type="dxa"/>
            <w:tcBorders>
              <w:left w:val="basicThinLines" w:sz="1" w:space="0" w:color="808080"/>
              <w:bottom w:val="basicThinLines" w:sz="1" w:space="0" w:color="808080"/>
              <w:right w:val="basicThinLines" w:sz="1" w:space="0" w:color="808080"/>
            </w:tcBorders>
            <w:vAlign w:val="center"/>
          </w:tcPr>
          <w:p w:rsidR="007D70B9" w:rsidRDefault="007D70B9">
            <w:pPr>
              <w:spacing w:after="0"/>
            </w:pPr>
          </w:p>
        </w:tc>
        <w:tc>
          <w:tcPr>
            <w:tcW w:w="1040" w:type="dxa"/>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X</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47068E">
            <w:pPr>
              <w:spacing w:after="0"/>
            </w:pPr>
            <w:bookmarkStart w:id="8" w:name="sc_1.7"/>
            <w:r>
              <w:rPr>
                <w:rFonts w:ascii="Arial"/>
                <w:sz w:val="18"/>
              </w:rPr>
              <w:t>1.7</w:t>
            </w:r>
          </w:p>
        </w:tc>
        <w:bookmarkEnd w:id="8"/>
        <w:tc>
          <w:tcPr>
            <w:tcW w:w="9360" w:type="dxa"/>
            <w:gridSpan w:val="10"/>
            <w:vAlign w:val="center"/>
          </w:tcPr>
          <w:p w:rsidR="007D70B9" w:rsidRDefault="0047068E">
            <w:pPr>
              <w:spacing w:after="0"/>
            </w:pPr>
            <w:r>
              <w:rPr>
                <w:rFonts w:ascii="Arial"/>
                <w:b/>
                <w:sz w:val="18"/>
              </w:rPr>
              <w:t>Categories of records of the Organisation which are available in accordance with legislation</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4680" w:type="dxa"/>
            <w:gridSpan w:val="5"/>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b/>
                <w:sz w:val="18"/>
              </w:rPr>
              <w:t>Category of records</w:t>
            </w:r>
          </w:p>
        </w:tc>
        <w:tc>
          <w:tcPr>
            <w:tcW w:w="4680" w:type="dxa"/>
            <w:gridSpan w:val="5"/>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b/>
                <w:sz w:val="18"/>
              </w:rPr>
              <w:t>Applicable legislation</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4680" w:type="dxa"/>
            <w:gridSpan w:val="5"/>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Memorandum of incorporation</w:t>
            </w:r>
          </w:p>
        </w:tc>
        <w:tc>
          <w:tcPr>
            <w:tcW w:w="4680" w:type="dxa"/>
            <w:gridSpan w:val="5"/>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Companies Act</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4680" w:type="dxa"/>
            <w:gridSpan w:val="5"/>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PAIA Manual</w:t>
            </w:r>
          </w:p>
        </w:tc>
        <w:tc>
          <w:tcPr>
            <w:tcW w:w="4680" w:type="dxa"/>
            <w:gridSpan w:val="5"/>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PAIA</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4680" w:type="dxa"/>
            <w:gridSpan w:val="5"/>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PAIA Guides (issued by the Regulator and available on request)</w:t>
            </w:r>
          </w:p>
        </w:tc>
        <w:tc>
          <w:tcPr>
            <w:tcW w:w="4680" w:type="dxa"/>
            <w:gridSpan w:val="5"/>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PAIA</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47068E">
            <w:pPr>
              <w:spacing w:after="0"/>
            </w:pPr>
            <w:bookmarkStart w:id="9" w:name="sc_1.8"/>
            <w:r>
              <w:rPr>
                <w:rFonts w:ascii="Arial"/>
                <w:sz w:val="18"/>
              </w:rPr>
              <w:t>1.8</w:t>
            </w:r>
          </w:p>
        </w:tc>
        <w:bookmarkEnd w:id="9"/>
        <w:tc>
          <w:tcPr>
            <w:tcW w:w="9360" w:type="dxa"/>
            <w:gridSpan w:val="10"/>
            <w:vAlign w:val="center"/>
          </w:tcPr>
          <w:p w:rsidR="007D70B9" w:rsidRDefault="0047068E">
            <w:pPr>
              <w:spacing w:after="0"/>
            </w:pPr>
            <w:r>
              <w:rPr>
                <w:rFonts w:ascii="Arial"/>
                <w:b/>
                <w:sz w:val="18"/>
              </w:rPr>
              <w:t>Subjects and categories of subjects on which the Organisation holds records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sz w:val="18"/>
              </w:rPr>
              <w:t>Subjects on which the Organisation holds records</w:t>
            </w:r>
          </w:p>
        </w:tc>
        <w:tc>
          <w:tcPr>
            <w:tcW w:w="6240" w:type="dxa"/>
            <w:gridSpan w:val="7"/>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sz w:val="18"/>
              </w:rPr>
              <w:t>Categories of records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47068E">
            <w:pPr>
              <w:spacing w:after="0"/>
            </w:pPr>
            <w:r>
              <w:rPr>
                <w:rFonts w:ascii="Arial"/>
                <w:b/>
                <w:sz w:val="18"/>
              </w:rPr>
              <w:t xml:space="preserve">Compliance </w:t>
            </w: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Policies and procedures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Minutes of board of directors meetings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Register of board of directors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Health and safety plan</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Personal Information impact assessment</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proofErr w:type="spellStart"/>
            <w:r>
              <w:rPr>
                <w:rFonts w:ascii="Arial"/>
                <w:sz w:val="18"/>
              </w:rPr>
              <w:t>Covid</w:t>
            </w:r>
            <w:proofErr w:type="spellEnd"/>
            <w:r>
              <w:rPr>
                <w:rFonts w:ascii="Arial"/>
                <w:sz w:val="18"/>
              </w:rPr>
              <w:t xml:space="preserve"> register</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47068E">
            <w:pPr>
              <w:spacing w:after="0"/>
            </w:pPr>
            <w:r>
              <w:rPr>
                <w:rFonts w:ascii="Arial"/>
                <w:b/>
                <w:sz w:val="18"/>
              </w:rPr>
              <w:t xml:space="preserve">Sales and marketing </w:t>
            </w: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Marketing strategy</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List of clients and prospects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CRM system with details of clients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Client agreements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Client files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Client correspondence</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Sales records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47068E">
            <w:pPr>
              <w:spacing w:after="0"/>
            </w:pPr>
            <w:r>
              <w:rPr>
                <w:rFonts w:ascii="Arial"/>
                <w:b/>
                <w:sz w:val="18"/>
              </w:rPr>
              <w:t>Human resources</w:t>
            </w: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HR policies and procedures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Advertised posts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Employment contracts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Employees records (including Special Personal Information)</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Employment equity plan</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Medical aid records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Pension fund records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Performance management records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Employee benefit records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Payroll records (including PAYE)</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SARS records (e.g. IRP5</w:t>
            </w:r>
            <w:r>
              <w:rPr>
                <w:rFonts w:ascii="Arial"/>
                <w:sz w:val="18"/>
              </w:rPr>
              <w:t>’</w:t>
            </w:r>
            <w:r>
              <w:rPr>
                <w:rFonts w:ascii="Arial"/>
                <w:sz w:val="18"/>
              </w:rPr>
              <w:t>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UIF records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Training attendance register</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Disciplinary and grievance records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47068E">
            <w:pPr>
              <w:spacing w:after="0"/>
            </w:pPr>
            <w:r>
              <w:rPr>
                <w:rFonts w:ascii="Arial"/>
                <w:b/>
                <w:sz w:val="18"/>
              </w:rPr>
              <w:t>Finance</w:t>
            </w: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Finance policies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Annual budgets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Variance reports (budget vs actual)</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Financial statements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Monthly management accounts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VAT schedules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SARS tax clearance</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Monthly journals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Annual journals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Cash book</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General ledger</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Financial reconciliations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Debtors including invoices, statement and credit notes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Creditors, including invoices, statements, credit notes, B</w:t>
            </w:r>
            <w:r w:rsidR="00063B74">
              <w:rPr>
                <w:rFonts w:ascii="Arial"/>
                <w:sz w:val="18"/>
              </w:rPr>
              <w:t>BB</w:t>
            </w:r>
            <w:r>
              <w:rPr>
                <w:rFonts w:ascii="Arial"/>
                <w:sz w:val="18"/>
              </w:rPr>
              <w:t>EE certificates, B</w:t>
            </w:r>
            <w:r w:rsidR="00063B74">
              <w:rPr>
                <w:rFonts w:ascii="Arial"/>
                <w:sz w:val="18"/>
              </w:rPr>
              <w:t>BB</w:t>
            </w:r>
            <w:r>
              <w:rPr>
                <w:rFonts w:ascii="Arial"/>
                <w:sz w:val="18"/>
              </w:rPr>
              <w:t>EE affidavits, SARS tax clearance and asset register</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Banking records and statements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Electronic banking records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Insurance policies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47068E">
            <w:pPr>
              <w:spacing w:after="0"/>
            </w:pPr>
            <w:r>
              <w:rPr>
                <w:rFonts w:ascii="Arial"/>
                <w:b/>
                <w:sz w:val="18"/>
              </w:rPr>
              <w:t>Technology</w:t>
            </w: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Information security policies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Register of hardware</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Register of software</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Record of access to systems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47068E">
            <w:pPr>
              <w:spacing w:after="0"/>
            </w:pPr>
            <w:r>
              <w:rPr>
                <w:rFonts w:ascii="Arial"/>
                <w:b/>
                <w:sz w:val="18"/>
              </w:rPr>
              <w:t>Operations</w:t>
            </w: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Rental agreements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Non-disclosure agreements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Supplier agreements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7D70B9">
            <w:pPr>
              <w:spacing w:after="0"/>
            </w:pPr>
          </w:p>
        </w:tc>
        <w:tc>
          <w:tcPr>
            <w:tcW w:w="6240" w:type="dxa"/>
            <w:gridSpan w:val="7"/>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Internal correspondence (emails / memos)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47068E">
            <w:pPr>
              <w:spacing w:after="0"/>
            </w:pPr>
            <w:bookmarkStart w:id="10" w:name="sc_1.9"/>
            <w:r>
              <w:rPr>
                <w:rFonts w:ascii="Arial"/>
                <w:sz w:val="18"/>
              </w:rPr>
              <w:t>1.9</w:t>
            </w:r>
          </w:p>
        </w:tc>
        <w:bookmarkEnd w:id="10"/>
        <w:tc>
          <w:tcPr>
            <w:tcW w:w="9360" w:type="dxa"/>
            <w:gridSpan w:val="10"/>
            <w:vAlign w:val="center"/>
          </w:tcPr>
          <w:p w:rsidR="007D70B9" w:rsidRDefault="0047068E">
            <w:pPr>
              <w:spacing w:after="0"/>
            </w:pPr>
            <w:r>
              <w:rPr>
                <w:rFonts w:ascii="Arial"/>
                <w:b/>
                <w:sz w:val="18"/>
              </w:rPr>
              <w:t>Description of the categories of Data Subjects and of the information or categories of information relating thereto</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080" w:type="dxa"/>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b/>
                <w:sz w:val="18"/>
              </w:rPr>
              <w:t>Categories of Data Subjects</w:t>
            </w:r>
          </w:p>
        </w:tc>
        <w:tc>
          <w:tcPr>
            <w:tcW w:w="4160" w:type="dxa"/>
            <w:gridSpan w:val="6"/>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b/>
                <w:sz w:val="18"/>
              </w:rPr>
              <w:t>Personal Information that may be Processed</w:t>
            </w:r>
          </w:p>
        </w:tc>
        <w:tc>
          <w:tcPr>
            <w:tcW w:w="3120" w:type="dxa"/>
            <w:gridSpan w:val="3"/>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b/>
                <w:sz w:val="18"/>
              </w:rPr>
              <w:t>Purpose</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080" w:type="dxa"/>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Clients and prospective clients (including debtors)</w:t>
            </w:r>
          </w:p>
        </w:tc>
        <w:tc>
          <w:tcPr>
            <w:tcW w:w="4160" w:type="dxa"/>
            <w:gridSpan w:val="6"/>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Name, ID number, date of birth, email address, physical address, postal address, contact number, company registration number, BBBEE rating, financial data</w:t>
            </w:r>
          </w:p>
        </w:tc>
        <w:tc>
          <w:tcPr>
            <w:tcW w:w="3120" w:type="dxa"/>
            <w:gridSpan w:val="3"/>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To service our clients and to invoice them for the products sold or services rendered</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080" w:type="dxa"/>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Service providers  (including suppliers / vendors / creditors)</w:t>
            </w:r>
          </w:p>
        </w:tc>
        <w:tc>
          <w:tcPr>
            <w:tcW w:w="4160" w:type="dxa"/>
            <w:gridSpan w:val="6"/>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Name, registration number, VAT number, physical address, email address, postal address, contact number, company registration information, B</w:t>
            </w:r>
            <w:r w:rsidR="00063B74">
              <w:rPr>
                <w:rFonts w:ascii="Arial"/>
                <w:sz w:val="18"/>
              </w:rPr>
              <w:t>BB</w:t>
            </w:r>
            <w:r>
              <w:rPr>
                <w:rFonts w:ascii="Arial"/>
                <w:sz w:val="18"/>
              </w:rPr>
              <w:t>EE status documents, SARS tax clearance, bank details, financial data</w:t>
            </w:r>
          </w:p>
        </w:tc>
        <w:tc>
          <w:tcPr>
            <w:tcW w:w="3120" w:type="dxa"/>
            <w:gridSpan w:val="3"/>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To engage and pay service providers for products received or services that they have performed</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080" w:type="dxa"/>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Consumers</w:t>
            </w:r>
          </w:p>
        </w:tc>
        <w:tc>
          <w:tcPr>
            <w:tcW w:w="4160" w:type="dxa"/>
            <w:gridSpan w:val="6"/>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Name and surname, ID number, date of birth, gender, email address, physical address, contact details</w:t>
            </w:r>
          </w:p>
        </w:tc>
        <w:tc>
          <w:tcPr>
            <w:tcW w:w="3120" w:type="dxa"/>
            <w:gridSpan w:val="3"/>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To contact and market to consumers in accordance with applicable legislation</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2080" w:type="dxa"/>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Employees and contractors</w:t>
            </w:r>
          </w:p>
        </w:tc>
        <w:tc>
          <w:tcPr>
            <w:tcW w:w="4160" w:type="dxa"/>
            <w:gridSpan w:val="6"/>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Name and surname, ID number, passport, date of birth, marital status, next of kin and family details, email address, physical address, postal address, education and qualifications, gender and race, contact numbers, bank details, salary / remuneration amount, tax details and criminal record checks</w:t>
            </w:r>
          </w:p>
        </w:tc>
        <w:tc>
          <w:tcPr>
            <w:tcW w:w="3120" w:type="dxa"/>
            <w:gridSpan w:val="3"/>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To employ staff and contractors; to maintain employee records; to pay the employees and contractors; to comply with the necessary legislation and with company policies and procedures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47068E">
            <w:pPr>
              <w:spacing w:after="0"/>
            </w:pPr>
            <w:bookmarkStart w:id="11" w:name="sc_1.10"/>
            <w:r>
              <w:rPr>
                <w:rFonts w:ascii="Arial"/>
                <w:sz w:val="18"/>
              </w:rPr>
              <w:t>1.10</w:t>
            </w:r>
          </w:p>
        </w:tc>
        <w:bookmarkEnd w:id="11"/>
        <w:tc>
          <w:tcPr>
            <w:tcW w:w="9360" w:type="dxa"/>
            <w:gridSpan w:val="10"/>
            <w:vAlign w:val="center"/>
          </w:tcPr>
          <w:p w:rsidR="007D70B9" w:rsidRDefault="0047068E">
            <w:pPr>
              <w:spacing w:after="0"/>
            </w:pPr>
            <w:r>
              <w:rPr>
                <w:rFonts w:ascii="Arial"/>
                <w:b/>
                <w:sz w:val="18"/>
              </w:rPr>
              <w:t>The recipients or categories of recipients to whom the Personal Information may be supplied</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4680" w:type="dxa"/>
            <w:gridSpan w:val="5"/>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sz w:val="18"/>
              </w:rPr>
              <w:t>Category of Personal Information</w:t>
            </w:r>
          </w:p>
        </w:tc>
        <w:tc>
          <w:tcPr>
            <w:tcW w:w="4680" w:type="dxa"/>
            <w:gridSpan w:val="5"/>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sz w:val="18"/>
              </w:rPr>
              <w:t>Recipients or categories of recipients to whom the Personal Information may be supplied</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4680" w:type="dxa"/>
            <w:gridSpan w:val="5"/>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Names and Surname, ID number for criminal checks</w:t>
            </w:r>
          </w:p>
        </w:tc>
        <w:tc>
          <w:tcPr>
            <w:tcW w:w="4680" w:type="dxa"/>
            <w:gridSpan w:val="5"/>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South African Police Services</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4680" w:type="dxa"/>
            <w:gridSpan w:val="5"/>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Names and Surname, ID number, qualifications for qualification verifications</w:t>
            </w:r>
          </w:p>
        </w:tc>
        <w:tc>
          <w:tcPr>
            <w:tcW w:w="4680" w:type="dxa"/>
            <w:gridSpan w:val="5"/>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South African Qualifications Authority</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47068E">
            <w:pPr>
              <w:spacing w:after="0"/>
            </w:pPr>
            <w:bookmarkStart w:id="12" w:name="sc_1.11"/>
            <w:r>
              <w:rPr>
                <w:rFonts w:ascii="Arial"/>
                <w:sz w:val="18"/>
              </w:rPr>
              <w:t>1.11</w:t>
            </w:r>
          </w:p>
        </w:tc>
        <w:bookmarkEnd w:id="12"/>
        <w:tc>
          <w:tcPr>
            <w:tcW w:w="9360" w:type="dxa"/>
            <w:gridSpan w:val="10"/>
            <w:vAlign w:val="center"/>
          </w:tcPr>
          <w:p w:rsidR="007D70B9" w:rsidRDefault="0047068E">
            <w:pPr>
              <w:spacing w:after="0"/>
            </w:pPr>
            <w:r>
              <w:rPr>
                <w:rFonts w:ascii="Arial"/>
                <w:b/>
                <w:sz w:val="18"/>
              </w:rPr>
              <w:t xml:space="preserve">Fees schedule for Private Bodies </w:t>
            </w:r>
            <w:r>
              <w:rPr>
                <w:rFonts w:ascii="Arial"/>
                <w:sz w:val="18"/>
              </w:rPr>
              <w:t>(according to PAIA regulations dated 27 August 2021)</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4160" w:type="dxa"/>
            <w:gridSpan w:val="4"/>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b/>
                <w:sz w:val="18"/>
              </w:rPr>
              <w:t>Item</w:t>
            </w:r>
          </w:p>
        </w:tc>
        <w:tc>
          <w:tcPr>
            <w:tcW w:w="3120" w:type="dxa"/>
            <w:gridSpan w:val="4"/>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b/>
                <w:sz w:val="18"/>
              </w:rPr>
              <w:t>Cost per A4 page  / item</w:t>
            </w:r>
          </w:p>
        </w:tc>
        <w:tc>
          <w:tcPr>
            <w:tcW w:w="2080" w:type="dxa"/>
            <w:gridSpan w:val="2"/>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b/>
                <w:sz w:val="18"/>
              </w:rPr>
              <w:t>Total</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416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The requester fee payable by every requestor</w:t>
            </w:r>
          </w:p>
        </w:tc>
        <w:tc>
          <w:tcPr>
            <w:tcW w:w="3120" w:type="dxa"/>
            <w:gridSpan w:val="4"/>
            <w:tcBorders>
              <w:left w:val="basicThinLines" w:sz="1" w:space="0" w:color="808080"/>
              <w:bottom w:val="basicThinLines" w:sz="1" w:space="0" w:color="808080"/>
              <w:right w:val="basicThinLines" w:sz="1" w:space="0" w:color="808080"/>
            </w:tcBorders>
            <w:vAlign w:val="center"/>
          </w:tcPr>
          <w:p w:rsidR="007D70B9" w:rsidRDefault="007D70B9">
            <w:pPr>
              <w:spacing w:after="0"/>
            </w:pPr>
          </w:p>
        </w:tc>
        <w:tc>
          <w:tcPr>
            <w:tcW w:w="2080" w:type="dxa"/>
            <w:gridSpan w:val="2"/>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R 140.00</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416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Photocopy</w:t>
            </w:r>
          </w:p>
        </w:tc>
        <w:tc>
          <w:tcPr>
            <w:tcW w:w="312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R 2.00</w:t>
            </w:r>
          </w:p>
        </w:tc>
        <w:tc>
          <w:tcPr>
            <w:tcW w:w="2080" w:type="dxa"/>
            <w:gridSpan w:val="2"/>
            <w:tcBorders>
              <w:left w:val="basicThinLines" w:sz="1" w:space="0" w:color="808080"/>
              <w:bottom w:val="basicThinLines" w:sz="1" w:space="0" w:color="808080"/>
              <w:right w:val="basicThinLines" w:sz="1" w:space="0" w:color="808080"/>
            </w:tcBorders>
            <w:vAlign w:val="center"/>
          </w:tcPr>
          <w:p w:rsidR="007D70B9" w:rsidRDefault="007D70B9">
            <w:pPr>
              <w:spacing w:after="0"/>
            </w:pP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416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Printed copy</w:t>
            </w:r>
          </w:p>
        </w:tc>
        <w:tc>
          <w:tcPr>
            <w:tcW w:w="312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R 2.00</w:t>
            </w:r>
          </w:p>
        </w:tc>
        <w:tc>
          <w:tcPr>
            <w:tcW w:w="2080" w:type="dxa"/>
            <w:gridSpan w:val="2"/>
            <w:tcBorders>
              <w:left w:val="basicThinLines" w:sz="1" w:space="0" w:color="808080"/>
              <w:bottom w:val="basicThinLines" w:sz="1" w:space="0" w:color="808080"/>
              <w:right w:val="basicThinLines" w:sz="1" w:space="0" w:color="808080"/>
            </w:tcBorders>
            <w:vAlign w:val="center"/>
          </w:tcPr>
          <w:p w:rsidR="007D70B9" w:rsidRDefault="007D70B9">
            <w:pPr>
              <w:spacing w:after="0"/>
            </w:pP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47068E">
            <w:pPr>
              <w:spacing w:after="0"/>
            </w:pPr>
            <w:r>
              <w:rPr>
                <w:rFonts w:ascii="Arial"/>
                <w:b/>
                <w:sz w:val="18"/>
              </w:rPr>
              <w:t>For a copy in a computer-readable form on:</w:t>
            </w:r>
          </w:p>
        </w:tc>
        <w:tc>
          <w:tcPr>
            <w:tcW w:w="2080" w:type="dxa"/>
            <w:gridSpan w:val="3"/>
            <w:vAlign w:val="center"/>
          </w:tcPr>
          <w:p w:rsidR="007D70B9" w:rsidRDefault="007D70B9">
            <w:pPr>
              <w:spacing w:after="0"/>
            </w:pPr>
          </w:p>
        </w:tc>
        <w:tc>
          <w:tcPr>
            <w:tcW w:w="2080" w:type="dxa"/>
            <w:gridSpan w:val="2"/>
            <w:vAlign w:val="center"/>
          </w:tcPr>
          <w:p w:rsidR="007D70B9" w:rsidRDefault="007D70B9">
            <w:pPr>
              <w:spacing w:after="0"/>
            </w:pPr>
          </w:p>
        </w:tc>
        <w:tc>
          <w:tcPr>
            <w:tcW w:w="2080" w:type="dxa"/>
            <w:gridSpan w:val="2"/>
            <w:vAlign w:val="center"/>
          </w:tcPr>
          <w:p w:rsidR="007D70B9" w:rsidRDefault="007D70B9">
            <w:pPr>
              <w:spacing w:after="0"/>
            </w:pP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416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w:t>
            </w:r>
            <w:proofErr w:type="spellStart"/>
            <w:r>
              <w:rPr>
                <w:rFonts w:ascii="Arial"/>
                <w:sz w:val="18"/>
              </w:rPr>
              <w:t>i</w:t>
            </w:r>
            <w:proofErr w:type="spellEnd"/>
            <w:r>
              <w:rPr>
                <w:rFonts w:ascii="Arial"/>
                <w:sz w:val="18"/>
              </w:rPr>
              <w:t>) Flash drive- to be provided by requester</w:t>
            </w:r>
          </w:p>
        </w:tc>
        <w:tc>
          <w:tcPr>
            <w:tcW w:w="312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R 40.00</w:t>
            </w:r>
          </w:p>
        </w:tc>
        <w:tc>
          <w:tcPr>
            <w:tcW w:w="2080" w:type="dxa"/>
            <w:gridSpan w:val="2"/>
            <w:tcBorders>
              <w:left w:val="basicThinLines" w:sz="1" w:space="0" w:color="808080"/>
              <w:bottom w:val="basicThinLines" w:sz="1" w:space="0" w:color="808080"/>
              <w:right w:val="basicThinLines" w:sz="1" w:space="0" w:color="808080"/>
            </w:tcBorders>
            <w:vAlign w:val="center"/>
          </w:tcPr>
          <w:p w:rsidR="007D70B9" w:rsidRDefault="007D70B9">
            <w:pPr>
              <w:spacing w:after="0"/>
            </w:pP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416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(ii) Compact disc- to be provided by requestor</w:t>
            </w:r>
          </w:p>
        </w:tc>
        <w:tc>
          <w:tcPr>
            <w:tcW w:w="312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R 40.00</w:t>
            </w:r>
          </w:p>
        </w:tc>
        <w:tc>
          <w:tcPr>
            <w:tcW w:w="2080" w:type="dxa"/>
            <w:gridSpan w:val="2"/>
            <w:tcBorders>
              <w:left w:val="basicThinLines" w:sz="1" w:space="0" w:color="808080"/>
              <w:bottom w:val="basicThinLines" w:sz="1" w:space="0" w:color="808080"/>
              <w:right w:val="basicThinLines" w:sz="1" w:space="0" w:color="808080"/>
            </w:tcBorders>
            <w:vAlign w:val="center"/>
          </w:tcPr>
          <w:p w:rsidR="007D70B9" w:rsidRDefault="007D70B9">
            <w:pPr>
              <w:spacing w:after="0"/>
            </w:pP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416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(iii) Compact disc- to be provided by Organisation</w:t>
            </w:r>
          </w:p>
        </w:tc>
        <w:tc>
          <w:tcPr>
            <w:tcW w:w="312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R 60.00</w:t>
            </w:r>
          </w:p>
        </w:tc>
        <w:tc>
          <w:tcPr>
            <w:tcW w:w="2080" w:type="dxa"/>
            <w:gridSpan w:val="2"/>
            <w:tcBorders>
              <w:left w:val="basicThinLines" w:sz="1" w:space="0" w:color="808080"/>
              <w:bottom w:val="basicThinLines" w:sz="1" w:space="0" w:color="808080"/>
              <w:right w:val="basicThinLines" w:sz="1" w:space="0" w:color="808080"/>
            </w:tcBorders>
            <w:vAlign w:val="center"/>
          </w:tcPr>
          <w:p w:rsidR="007D70B9" w:rsidRDefault="007D70B9">
            <w:pPr>
              <w:spacing w:after="0"/>
            </w:pP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416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Transcription of visual images</w:t>
            </w:r>
          </w:p>
        </w:tc>
        <w:tc>
          <w:tcPr>
            <w:tcW w:w="312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Service to be outsourced</w:t>
            </w:r>
          </w:p>
        </w:tc>
        <w:tc>
          <w:tcPr>
            <w:tcW w:w="2080" w:type="dxa"/>
            <w:gridSpan w:val="2"/>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To be advised</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416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Copy of visual images</w:t>
            </w:r>
          </w:p>
        </w:tc>
        <w:tc>
          <w:tcPr>
            <w:tcW w:w="312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Service to be outsourced</w:t>
            </w:r>
          </w:p>
        </w:tc>
        <w:tc>
          <w:tcPr>
            <w:tcW w:w="2080" w:type="dxa"/>
            <w:gridSpan w:val="2"/>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To be advised</w:t>
            </w: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416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Transcription of an audio record</w:t>
            </w:r>
          </w:p>
        </w:tc>
        <w:tc>
          <w:tcPr>
            <w:tcW w:w="312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R 24.00</w:t>
            </w:r>
          </w:p>
        </w:tc>
        <w:tc>
          <w:tcPr>
            <w:tcW w:w="2080" w:type="dxa"/>
            <w:gridSpan w:val="2"/>
            <w:tcBorders>
              <w:left w:val="basicThinLines" w:sz="1" w:space="0" w:color="808080"/>
              <w:bottom w:val="basicThinLines" w:sz="1" w:space="0" w:color="808080"/>
              <w:right w:val="basicThinLines" w:sz="1" w:space="0" w:color="808080"/>
            </w:tcBorders>
            <w:vAlign w:val="center"/>
          </w:tcPr>
          <w:p w:rsidR="007D70B9" w:rsidRDefault="007D70B9">
            <w:pPr>
              <w:spacing w:after="0"/>
            </w:pP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3120" w:type="dxa"/>
            <w:gridSpan w:val="3"/>
            <w:vAlign w:val="center"/>
          </w:tcPr>
          <w:p w:rsidR="007D70B9" w:rsidRDefault="0047068E">
            <w:pPr>
              <w:spacing w:after="0"/>
            </w:pPr>
            <w:r>
              <w:rPr>
                <w:rFonts w:ascii="Arial"/>
                <w:b/>
                <w:sz w:val="18"/>
              </w:rPr>
              <w:t>For a copy in a computer-readable form on:</w:t>
            </w:r>
          </w:p>
        </w:tc>
        <w:tc>
          <w:tcPr>
            <w:tcW w:w="2080" w:type="dxa"/>
            <w:gridSpan w:val="3"/>
            <w:vAlign w:val="center"/>
          </w:tcPr>
          <w:p w:rsidR="007D70B9" w:rsidRDefault="007D70B9">
            <w:pPr>
              <w:spacing w:after="0"/>
            </w:pPr>
          </w:p>
        </w:tc>
        <w:tc>
          <w:tcPr>
            <w:tcW w:w="2080" w:type="dxa"/>
            <w:gridSpan w:val="2"/>
            <w:vAlign w:val="center"/>
          </w:tcPr>
          <w:p w:rsidR="007D70B9" w:rsidRDefault="007D70B9">
            <w:pPr>
              <w:spacing w:after="0"/>
            </w:pPr>
          </w:p>
        </w:tc>
        <w:tc>
          <w:tcPr>
            <w:tcW w:w="2080" w:type="dxa"/>
            <w:gridSpan w:val="2"/>
            <w:vAlign w:val="center"/>
          </w:tcPr>
          <w:p w:rsidR="007D70B9" w:rsidRDefault="007D70B9">
            <w:pPr>
              <w:spacing w:after="0"/>
            </w:pP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416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w:t>
            </w:r>
            <w:proofErr w:type="spellStart"/>
            <w:r>
              <w:rPr>
                <w:rFonts w:ascii="Arial"/>
                <w:sz w:val="18"/>
              </w:rPr>
              <w:t>i</w:t>
            </w:r>
            <w:proofErr w:type="spellEnd"/>
            <w:r>
              <w:rPr>
                <w:rFonts w:ascii="Arial"/>
                <w:sz w:val="18"/>
              </w:rPr>
              <w:t>) Flash drive- to be provided by requestor</w:t>
            </w:r>
          </w:p>
        </w:tc>
        <w:tc>
          <w:tcPr>
            <w:tcW w:w="312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R 40.00</w:t>
            </w:r>
          </w:p>
        </w:tc>
        <w:tc>
          <w:tcPr>
            <w:tcW w:w="2080" w:type="dxa"/>
            <w:gridSpan w:val="2"/>
            <w:tcBorders>
              <w:left w:val="basicThinLines" w:sz="1" w:space="0" w:color="808080"/>
              <w:bottom w:val="basicThinLines" w:sz="1" w:space="0" w:color="808080"/>
              <w:right w:val="basicThinLines" w:sz="1" w:space="0" w:color="808080"/>
            </w:tcBorders>
            <w:vAlign w:val="center"/>
          </w:tcPr>
          <w:p w:rsidR="007D70B9" w:rsidRDefault="007D70B9">
            <w:pPr>
              <w:spacing w:after="0"/>
            </w:pP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416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(ii) Compact disc- to be provided by requestor</w:t>
            </w:r>
          </w:p>
        </w:tc>
        <w:tc>
          <w:tcPr>
            <w:tcW w:w="312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R 40.00</w:t>
            </w:r>
          </w:p>
        </w:tc>
        <w:tc>
          <w:tcPr>
            <w:tcW w:w="2080" w:type="dxa"/>
            <w:gridSpan w:val="2"/>
            <w:tcBorders>
              <w:left w:val="basicThinLines" w:sz="1" w:space="0" w:color="808080"/>
              <w:bottom w:val="basicThinLines" w:sz="1" w:space="0" w:color="808080"/>
              <w:right w:val="basicThinLines" w:sz="1" w:space="0" w:color="808080"/>
            </w:tcBorders>
            <w:vAlign w:val="center"/>
          </w:tcPr>
          <w:p w:rsidR="007D70B9" w:rsidRDefault="007D70B9">
            <w:pPr>
              <w:spacing w:after="0"/>
            </w:pP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416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(iii) Compact disc- to be provided by Organisation</w:t>
            </w:r>
          </w:p>
        </w:tc>
        <w:tc>
          <w:tcPr>
            <w:tcW w:w="312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R 60.00</w:t>
            </w:r>
          </w:p>
        </w:tc>
        <w:tc>
          <w:tcPr>
            <w:tcW w:w="2080" w:type="dxa"/>
            <w:gridSpan w:val="2"/>
            <w:tcBorders>
              <w:left w:val="basicThinLines" w:sz="1" w:space="0" w:color="808080"/>
              <w:bottom w:val="basicThinLines" w:sz="1" w:space="0" w:color="808080"/>
              <w:right w:val="basicThinLines" w:sz="1" w:space="0" w:color="808080"/>
            </w:tcBorders>
            <w:vAlign w:val="center"/>
          </w:tcPr>
          <w:p w:rsidR="007D70B9" w:rsidRDefault="007D70B9">
            <w:pPr>
              <w:spacing w:after="0"/>
            </w:pP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416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To search for and prepare the record for disclosure for each hour or part of an hour, excluding the first hour, reasonably required for such search and preparation. Not to exceed the total cost of R 435.00</w:t>
            </w:r>
          </w:p>
        </w:tc>
        <w:tc>
          <w:tcPr>
            <w:tcW w:w="312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R 145.00</w:t>
            </w:r>
          </w:p>
        </w:tc>
        <w:tc>
          <w:tcPr>
            <w:tcW w:w="2080" w:type="dxa"/>
            <w:gridSpan w:val="2"/>
            <w:tcBorders>
              <w:left w:val="basicThinLines" w:sz="1" w:space="0" w:color="808080"/>
              <w:bottom w:val="basicThinLines" w:sz="1" w:space="0" w:color="808080"/>
              <w:right w:val="basicThinLines" w:sz="1" w:space="0" w:color="808080"/>
            </w:tcBorders>
            <w:vAlign w:val="center"/>
          </w:tcPr>
          <w:p w:rsidR="007D70B9" w:rsidRDefault="007D70B9">
            <w:pPr>
              <w:spacing w:after="0"/>
            </w:pP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416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Deposit: If search exceeds 6 (Six) hours</w:t>
            </w:r>
          </w:p>
        </w:tc>
        <w:tc>
          <w:tcPr>
            <w:tcW w:w="312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One third of amount per request excluding requester fees, search and postage costs</w:t>
            </w:r>
          </w:p>
        </w:tc>
        <w:tc>
          <w:tcPr>
            <w:tcW w:w="2080" w:type="dxa"/>
            <w:gridSpan w:val="2"/>
            <w:tcBorders>
              <w:left w:val="basicThinLines" w:sz="1" w:space="0" w:color="808080"/>
              <w:bottom w:val="basicThinLines" w:sz="1" w:space="0" w:color="808080"/>
              <w:right w:val="basicThinLines" w:sz="1" w:space="0" w:color="808080"/>
            </w:tcBorders>
            <w:vAlign w:val="center"/>
          </w:tcPr>
          <w:p w:rsidR="007D70B9" w:rsidRDefault="007D70B9">
            <w:pPr>
              <w:spacing w:after="0"/>
            </w:pP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416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Postage, email or any other electronic transfer</w:t>
            </w:r>
          </w:p>
        </w:tc>
        <w:tc>
          <w:tcPr>
            <w:tcW w:w="3120" w:type="dxa"/>
            <w:gridSpan w:val="4"/>
            <w:tcBorders>
              <w:left w:val="basicThinLines" w:sz="1" w:space="0" w:color="808080"/>
              <w:bottom w:val="basicThinLines" w:sz="1" w:space="0" w:color="808080"/>
              <w:right w:val="basicThinLines" w:sz="1" w:space="0" w:color="808080"/>
            </w:tcBorders>
            <w:vAlign w:val="center"/>
          </w:tcPr>
          <w:p w:rsidR="007D70B9" w:rsidRDefault="0047068E">
            <w:pPr>
              <w:spacing w:after="0"/>
            </w:pPr>
            <w:r>
              <w:rPr>
                <w:rFonts w:ascii="Arial"/>
                <w:sz w:val="18"/>
              </w:rPr>
              <w:t>Actual costs</w:t>
            </w:r>
          </w:p>
        </w:tc>
        <w:tc>
          <w:tcPr>
            <w:tcW w:w="2080" w:type="dxa"/>
            <w:gridSpan w:val="2"/>
            <w:tcBorders>
              <w:left w:val="basicThinLines" w:sz="1" w:space="0" w:color="808080"/>
              <w:bottom w:val="basicThinLines" w:sz="1" w:space="0" w:color="808080"/>
              <w:right w:val="basicThinLines" w:sz="1" w:space="0" w:color="808080"/>
            </w:tcBorders>
            <w:vAlign w:val="center"/>
          </w:tcPr>
          <w:p w:rsidR="007D70B9" w:rsidRDefault="007D70B9">
            <w:pPr>
              <w:spacing w:after="0"/>
            </w:pPr>
          </w:p>
        </w:tc>
      </w:tr>
      <w:tr w:rsidR="007D70B9">
        <w:trPr>
          <w:trHeight w:hRule="exact" w:val="100"/>
        </w:trPr>
        <w:tc>
          <w:tcPr>
            <w:tcW w:w="10400" w:type="dxa"/>
            <w:gridSpan w:val="11"/>
          </w:tcPr>
          <w:p w:rsidR="007D70B9" w:rsidRDefault="007D70B9">
            <w:pPr>
              <w:spacing w:after="0"/>
            </w:pPr>
          </w:p>
        </w:tc>
      </w:tr>
      <w:tr w:rsidR="007D70B9">
        <w:trPr>
          <w:cantSplit/>
          <w:trHeight w:val="382"/>
        </w:trPr>
        <w:tc>
          <w:tcPr>
            <w:tcW w:w="1040" w:type="dxa"/>
            <w:vAlign w:val="center"/>
          </w:tcPr>
          <w:p w:rsidR="007D70B9" w:rsidRDefault="007D70B9">
            <w:pPr>
              <w:spacing w:after="0"/>
            </w:pPr>
          </w:p>
        </w:tc>
        <w:tc>
          <w:tcPr>
            <w:tcW w:w="7279" w:type="dxa"/>
            <w:gridSpan w:val="8"/>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b/>
                <w:sz w:val="18"/>
              </w:rPr>
              <w:t>Total</w:t>
            </w:r>
          </w:p>
        </w:tc>
        <w:tc>
          <w:tcPr>
            <w:tcW w:w="2080" w:type="dxa"/>
            <w:gridSpan w:val="2"/>
            <w:tcBorders>
              <w:left w:val="basicThinLines" w:sz="1" w:space="0" w:color="808080"/>
              <w:bottom w:val="basicThinLines" w:sz="1" w:space="0" w:color="808080"/>
              <w:right w:val="basicThinLines" w:sz="1" w:space="0" w:color="808080"/>
            </w:tcBorders>
            <w:vAlign w:val="center"/>
          </w:tcPr>
          <w:p w:rsidR="007D70B9" w:rsidRDefault="007D70B9">
            <w:pPr>
              <w:spacing w:after="0"/>
            </w:pPr>
          </w:p>
        </w:tc>
      </w:tr>
      <w:tr w:rsidR="007D70B9">
        <w:trPr>
          <w:trHeight w:hRule="exact" w:val="100"/>
        </w:trPr>
        <w:tc>
          <w:tcPr>
            <w:tcW w:w="10400" w:type="dxa"/>
            <w:gridSpan w:val="11"/>
          </w:tcPr>
          <w:p w:rsidR="007D70B9" w:rsidRDefault="007D70B9">
            <w:pPr>
              <w:spacing w:after="0"/>
            </w:pPr>
          </w:p>
        </w:tc>
      </w:tr>
    </w:tbl>
    <w:p w:rsidR="009D42A4" w:rsidRDefault="009D42A4">
      <w:pPr>
        <w:spacing w:after="0" w:line="240" w:lineRule="auto"/>
      </w:pPr>
    </w:p>
    <w:p w:rsidR="009D42A4" w:rsidRDefault="009D42A4">
      <w:r>
        <w:br w:type="page"/>
      </w:r>
    </w:p>
    <w:tbl>
      <w:tblPr>
        <w:tblW w:w="10400" w:type="dxa"/>
        <w:tblBorders>
          <w:top w:val="basicThinLines" w:sz="1" w:space="0" w:color="012858"/>
          <w:left w:val="basicThinLines" w:sz="1" w:space="0" w:color="012858"/>
          <w:bottom w:val="basicThinLines" w:sz="1" w:space="0" w:color="012858"/>
          <w:right w:val="basicThinLines" w:sz="1" w:space="0" w:color="012858"/>
        </w:tblBorders>
        <w:tblLook w:val="04A0" w:firstRow="1" w:lastRow="0" w:firstColumn="1" w:lastColumn="0" w:noHBand="0" w:noVBand="1"/>
      </w:tblPr>
      <w:tblGrid>
        <w:gridCol w:w="10400"/>
      </w:tblGrid>
      <w:tr w:rsidR="007D70B9" w:rsidTr="009D42A4">
        <w:tc>
          <w:tcPr>
            <w:tcW w:w="10400" w:type="dxa"/>
          </w:tcPr>
          <w:p w:rsidR="007D70B9" w:rsidRDefault="0047068E">
            <w:pPr>
              <w:pStyle w:val="tpnHeader"/>
              <w:numPr>
                <w:ilvl w:val="0"/>
                <w:numId w:val="1"/>
              </w:numPr>
              <w:spacing w:before="50" w:after="0"/>
            </w:pPr>
            <w:bookmarkStart w:id="13" w:name="_Toc88121532"/>
            <w:bookmarkStart w:id="14" w:name="s_48321"/>
            <w:r>
              <w:lastRenderedPageBreak/>
              <w:t>DEFINITIONS</w:t>
            </w:r>
            <w:bookmarkEnd w:id="13"/>
          </w:p>
        </w:tc>
      </w:tr>
    </w:tbl>
    <w:p w:rsidR="007D70B9" w:rsidRDefault="0047068E">
      <w:pPr>
        <w:numPr>
          <w:ilvl w:val="1"/>
          <w:numId w:val="1"/>
        </w:numPr>
        <w:spacing w:before="100" w:after="100"/>
        <w:rPr>
          <w:rFonts w:ascii="Arial"/>
          <w:sz w:val="16"/>
        </w:rPr>
      </w:pPr>
      <w:bookmarkStart w:id="15" w:name="324521"/>
      <w:bookmarkEnd w:id="14"/>
      <w:r>
        <w:rPr>
          <w:rFonts w:ascii="Arial"/>
          <w:sz w:val="16"/>
        </w:rPr>
        <w:t>In this Manual, unless the context requires otherwise, the words below mean the following:</w:t>
      </w:r>
    </w:p>
    <w:p w:rsidR="007D70B9" w:rsidRDefault="0047068E">
      <w:pPr>
        <w:numPr>
          <w:ilvl w:val="2"/>
          <w:numId w:val="1"/>
        </w:numPr>
        <w:spacing w:before="100" w:after="100"/>
        <w:rPr>
          <w:rFonts w:ascii="Arial"/>
          <w:sz w:val="16"/>
        </w:rPr>
      </w:pPr>
      <w:bookmarkStart w:id="16" w:name="324522"/>
      <w:bookmarkEnd w:id="15"/>
      <w:r>
        <w:rPr>
          <w:rFonts w:ascii="Arial"/>
          <w:b/>
          <w:sz w:val="16"/>
        </w:rPr>
        <w:t>“</w:t>
      </w:r>
      <w:r>
        <w:rPr>
          <w:rFonts w:ascii="Arial"/>
          <w:b/>
          <w:sz w:val="16"/>
        </w:rPr>
        <w:t>Companies Act</w:t>
      </w:r>
      <w:r>
        <w:rPr>
          <w:rFonts w:ascii="Arial"/>
          <w:b/>
          <w:sz w:val="16"/>
        </w:rPr>
        <w:t>”</w:t>
      </w:r>
      <w:r>
        <w:rPr>
          <w:rFonts w:ascii="Arial"/>
          <w:sz w:val="16"/>
        </w:rPr>
        <w:t xml:space="preserve"> means the Companies Act 71 of 2008;</w:t>
      </w:r>
    </w:p>
    <w:p w:rsidR="007D70B9" w:rsidRDefault="0047068E">
      <w:pPr>
        <w:numPr>
          <w:ilvl w:val="2"/>
          <w:numId w:val="1"/>
        </w:numPr>
        <w:spacing w:before="100" w:after="100"/>
        <w:rPr>
          <w:rFonts w:ascii="Arial"/>
          <w:sz w:val="16"/>
        </w:rPr>
      </w:pPr>
      <w:bookmarkStart w:id="17" w:name="324523"/>
      <w:bookmarkEnd w:id="16"/>
      <w:r>
        <w:rPr>
          <w:rFonts w:ascii="Arial"/>
          <w:b/>
          <w:sz w:val="16"/>
        </w:rPr>
        <w:t>"CPA</w:t>
      </w:r>
      <w:r>
        <w:rPr>
          <w:rFonts w:ascii="Arial"/>
          <w:b/>
          <w:sz w:val="16"/>
        </w:rPr>
        <w:t>”</w:t>
      </w:r>
      <w:r>
        <w:rPr>
          <w:rFonts w:ascii="Arial"/>
          <w:b/>
          <w:sz w:val="16"/>
        </w:rPr>
        <w:t xml:space="preserve"> </w:t>
      </w:r>
      <w:r>
        <w:rPr>
          <w:rFonts w:ascii="Arial"/>
          <w:sz w:val="16"/>
        </w:rPr>
        <w:t>means the Consumer Protection Act 68 of 2008;</w:t>
      </w:r>
    </w:p>
    <w:p w:rsidR="007D70B9" w:rsidRDefault="0047068E">
      <w:pPr>
        <w:numPr>
          <w:ilvl w:val="2"/>
          <w:numId w:val="1"/>
        </w:numPr>
        <w:spacing w:before="100" w:after="100"/>
        <w:rPr>
          <w:rFonts w:ascii="Arial"/>
          <w:sz w:val="16"/>
        </w:rPr>
      </w:pPr>
      <w:bookmarkStart w:id="18" w:name="324524"/>
      <w:bookmarkEnd w:id="17"/>
      <w:r>
        <w:rPr>
          <w:rFonts w:ascii="Arial"/>
          <w:b/>
          <w:sz w:val="16"/>
        </w:rPr>
        <w:t xml:space="preserve">"Data Subject/s" </w:t>
      </w:r>
      <w:r>
        <w:rPr>
          <w:rFonts w:ascii="Arial"/>
          <w:sz w:val="16"/>
        </w:rPr>
        <w:t>means all living, identifiable natural or juristic persons about whom the Organisation holds or otherwise Processes Personal Information or Special Personal Information;</w:t>
      </w:r>
    </w:p>
    <w:p w:rsidR="007D70B9" w:rsidRDefault="0047068E">
      <w:pPr>
        <w:numPr>
          <w:ilvl w:val="2"/>
          <w:numId w:val="1"/>
        </w:numPr>
        <w:spacing w:before="100" w:after="100"/>
        <w:rPr>
          <w:rFonts w:ascii="Arial"/>
          <w:sz w:val="16"/>
        </w:rPr>
      </w:pPr>
      <w:bookmarkStart w:id="19" w:name="324525"/>
      <w:bookmarkEnd w:id="18"/>
      <w:r>
        <w:rPr>
          <w:rFonts w:ascii="Arial"/>
          <w:b/>
          <w:sz w:val="16"/>
        </w:rPr>
        <w:t>"DIO"</w:t>
      </w:r>
      <w:r>
        <w:rPr>
          <w:rFonts w:ascii="Arial"/>
          <w:sz w:val="16"/>
        </w:rPr>
        <w:t xml:space="preserve"> means the deputy information officer set out in item 1.4, if applicable;</w:t>
      </w:r>
    </w:p>
    <w:p w:rsidR="007D70B9" w:rsidRDefault="0047068E">
      <w:pPr>
        <w:numPr>
          <w:ilvl w:val="2"/>
          <w:numId w:val="1"/>
        </w:numPr>
        <w:spacing w:before="100" w:after="100"/>
        <w:rPr>
          <w:rFonts w:ascii="Arial"/>
          <w:sz w:val="16"/>
        </w:rPr>
      </w:pPr>
      <w:bookmarkStart w:id="20" w:name="324526"/>
      <w:bookmarkEnd w:id="19"/>
      <w:r>
        <w:rPr>
          <w:rFonts w:ascii="Arial"/>
          <w:b/>
          <w:sz w:val="16"/>
        </w:rPr>
        <w:t>"Guide</w:t>
      </w:r>
      <w:r>
        <w:rPr>
          <w:rFonts w:ascii="Arial"/>
          <w:b/>
          <w:sz w:val="16"/>
        </w:rPr>
        <w:t>”</w:t>
      </w:r>
      <w:r>
        <w:rPr>
          <w:rFonts w:ascii="Arial"/>
          <w:sz w:val="16"/>
        </w:rPr>
        <w:t xml:space="preserve"> means the guide issued in terms of section 10 of PAIA;</w:t>
      </w:r>
    </w:p>
    <w:p w:rsidR="007D70B9" w:rsidRDefault="0047068E">
      <w:pPr>
        <w:numPr>
          <w:ilvl w:val="2"/>
          <w:numId w:val="1"/>
        </w:numPr>
        <w:spacing w:before="100" w:after="100"/>
        <w:rPr>
          <w:rFonts w:ascii="Arial"/>
          <w:sz w:val="16"/>
        </w:rPr>
      </w:pPr>
      <w:bookmarkStart w:id="21" w:name="324527"/>
      <w:bookmarkEnd w:id="20"/>
      <w:r>
        <w:rPr>
          <w:rFonts w:ascii="Arial"/>
          <w:b/>
          <w:sz w:val="16"/>
        </w:rPr>
        <w:t xml:space="preserve">"IO" </w:t>
      </w:r>
      <w:r>
        <w:rPr>
          <w:rFonts w:ascii="Arial"/>
          <w:sz w:val="16"/>
        </w:rPr>
        <w:t>means the information officer of the Organisation set out in item 1.3;</w:t>
      </w:r>
    </w:p>
    <w:p w:rsidR="007D70B9" w:rsidRDefault="0047068E">
      <w:pPr>
        <w:numPr>
          <w:ilvl w:val="2"/>
          <w:numId w:val="1"/>
        </w:numPr>
        <w:spacing w:before="100" w:after="100"/>
        <w:rPr>
          <w:rFonts w:ascii="Arial"/>
          <w:sz w:val="16"/>
        </w:rPr>
      </w:pPr>
      <w:bookmarkStart w:id="22" w:name="324528"/>
      <w:bookmarkEnd w:id="21"/>
      <w:r>
        <w:rPr>
          <w:rFonts w:ascii="Arial"/>
          <w:b/>
          <w:sz w:val="16"/>
        </w:rPr>
        <w:t>"Manual"</w:t>
      </w:r>
      <w:r>
        <w:rPr>
          <w:rFonts w:ascii="Arial"/>
          <w:sz w:val="16"/>
        </w:rPr>
        <w:t xml:space="preserve"> means this PAIA Manual;</w:t>
      </w:r>
    </w:p>
    <w:p w:rsidR="007D70B9" w:rsidRDefault="0047068E">
      <w:pPr>
        <w:numPr>
          <w:ilvl w:val="2"/>
          <w:numId w:val="1"/>
        </w:numPr>
        <w:spacing w:before="100" w:after="100"/>
        <w:rPr>
          <w:rFonts w:ascii="Arial"/>
          <w:sz w:val="16"/>
        </w:rPr>
      </w:pPr>
      <w:bookmarkStart w:id="23" w:name="324529"/>
      <w:bookmarkEnd w:id="22"/>
      <w:r>
        <w:rPr>
          <w:rFonts w:ascii="Arial"/>
          <w:b/>
          <w:sz w:val="16"/>
        </w:rPr>
        <w:t>"Organisation"</w:t>
      </w:r>
      <w:r>
        <w:rPr>
          <w:rFonts w:ascii="Arial"/>
          <w:sz w:val="16"/>
        </w:rPr>
        <w:t xml:space="preserve"> means the Private Body set out in item 1.1;</w:t>
      </w:r>
    </w:p>
    <w:p w:rsidR="007D70B9" w:rsidRDefault="0047068E">
      <w:pPr>
        <w:numPr>
          <w:ilvl w:val="2"/>
          <w:numId w:val="1"/>
        </w:numPr>
        <w:spacing w:before="100" w:after="100"/>
        <w:rPr>
          <w:rFonts w:ascii="Arial"/>
          <w:sz w:val="16"/>
        </w:rPr>
      </w:pPr>
      <w:bookmarkStart w:id="24" w:name="324530"/>
      <w:bookmarkEnd w:id="23"/>
      <w:r>
        <w:rPr>
          <w:rFonts w:ascii="Arial"/>
          <w:b/>
          <w:sz w:val="16"/>
        </w:rPr>
        <w:t xml:space="preserve">"PAIA" </w:t>
      </w:r>
      <w:r>
        <w:rPr>
          <w:rFonts w:ascii="Arial"/>
          <w:sz w:val="16"/>
        </w:rPr>
        <w:t>means the Promotion of Access to Information Act 2 of 2000;</w:t>
      </w:r>
    </w:p>
    <w:p w:rsidR="007D70B9" w:rsidRDefault="0047068E">
      <w:pPr>
        <w:numPr>
          <w:ilvl w:val="2"/>
          <w:numId w:val="1"/>
        </w:numPr>
        <w:spacing w:before="100" w:after="100"/>
        <w:rPr>
          <w:rFonts w:ascii="Arial"/>
          <w:sz w:val="16"/>
        </w:rPr>
      </w:pPr>
      <w:bookmarkStart w:id="25" w:name="324531"/>
      <w:bookmarkEnd w:id="24"/>
      <w:r>
        <w:rPr>
          <w:rFonts w:ascii="Arial"/>
          <w:b/>
          <w:sz w:val="16"/>
        </w:rPr>
        <w:t xml:space="preserve">"Personal Information" </w:t>
      </w:r>
      <w:r>
        <w:rPr>
          <w:rFonts w:ascii="Arial"/>
          <w:sz w:val="16"/>
        </w:rPr>
        <w:t>means information relating to an identifiable, living, natural or juristic person, including, but not limited to, (</w:t>
      </w:r>
      <w:proofErr w:type="spellStart"/>
      <w:r>
        <w:rPr>
          <w:rFonts w:ascii="Arial"/>
          <w:sz w:val="16"/>
        </w:rPr>
        <w:t>i</w:t>
      </w:r>
      <w:proofErr w:type="spellEnd"/>
      <w:r>
        <w:rPr>
          <w:rFonts w:ascii="Arial"/>
          <w:sz w:val="16"/>
        </w:rPr>
        <w:t xml:space="preserve">) factual information, such as identity and passport numbers, names, addresses, phone numbers, email addresses and the like, or (ii) opinions regarding a Data Subject, such as a performance appraisal, and any other information contained in the definition of </w:t>
      </w:r>
      <w:r>
        <w:rPr>
          <w:rFonts w:ascii="Arial"/>
          <w:sz w:val="16"/>
        </w:rPr>
        <w:t>“</w:t>
      </w:r>
      <w:r>
        <w:rPr>
          <w:rFonts w:ascii="Arial"/>
          <w:sz w:val="16"/>
        </w:rPr>
        <w:t>personal information</w:t>
      </w:r>
      <w:r>
        <w:rPr>
          <w:rFonts w:ascii="Arial"/>
          <w:sz w:val="16"/>
        </w:rPr>
        <w:t>”</w:t>
      </w:r>
      <w:r>
        <w:rPr>
          <w:rFonts w:ascii="Arial"/>
          <w:sz w:val="16"/>
        </w:rPr>
        <w:t xml:space="preserve"> in section 1 of POPIA;</w:t>
      </w:r>
    </w:p>
    <w:p w:rsidR="007D70B9" w:rsidRDefault="0047068E">
      <w:pPr>
        <w:numPr>
          <w:ilvl w:val="2"/>
          <w:numId w:val="1"/>
        </w:numPr>
        <w:spacing w:before="100" w:after="100"/>
        <w:rPr>
          <w:rFonts w:ascii="Arial"/>
          <w:sz w:val="16"/>
        </w:rPr>
      </w:pPr>
      <w:bookmarkStart w:id="26" w:name="324532"/>
      <w:bookmarkEnd w:id="25"/>
      <w:r>
        <w:rPr>
          <w:rFonts w:ascii="Arial"/>
          <w:b/>
          <w:sz w:val="16"/>
        </w:rPr>
        <w:t xml:space="preserve">"POPIA" </w:t>
      </w:r>
      <w:r>
        <w:rPr>
          <w:rFonts w:ascii="Arial"/>
          <w:sz w:val="16"/>
        </w:rPr>
        <w:t>means the Protection of Personal Information Act 4 of 2013;</w:t>
      </w:r>
    </w:p>
    <w:p w:rsidR="007D70B9" w:rsidRDefault="0047068E">
      <w:pPr>
        <w:numPr>
          <w:ilvl w:val="2"/>
          <w:numId w:val="1"/>
        </w:numPr>
        <w:spacing w:before="100" w:after="100"/>
        <w:rPr>
          <w:rFonts w:ascii="Arial"/>
          <w:sz w:val="16"/>
        </w:rPr>
      </w:pPr>
      <w:bookmarkStart w:id="27" w:name="324533"/>
      <w:bookmarkEnd w:id="26"/>
      <w:r>
        <w:rPr>
          <w:rFonts w:ascii="Arial"/>
          <w:b/>
          <w:sz w:val="16"/>
        </w:rPr>
        <w:t>"Private Body</w:t>
      </w:r>
      <w:r>
        <w:rPr>
          <w:rFonts w:ascii="Arial"/>
          <w:b/>
          <w:sz w:val="16"/>
        </w:rPr>
        <w:t>”</w:t>
      </w:r>
      <w:r>
        <w:rPr>
          <w:rFonts w:ascii="Arial"/>
          <w:b/>
          <w:sz w:val="16"/>
        </w:rPr>
        <w:t xml:space="preserve"> </w:t>
      </w:r>
      <w:r>
        <w:rPr>
          <w:rFonts w:ascii="Arial"/>
          <w:sz w:val="16"/>
        </w:rPr>
        <w:t>means (</w:t>
      </w:r>
      <w:proofErr w:type="spellStart"/>
      <w:r>
        <w:rPr>
          <w:rFonts w:ascii="Arial"/>
          <w:sz w:val="16"/>
        </w:rPr>
        <w:t>i</w:t>
      </w:r>
      <w:proofErr w:type="spellEnd"/>
      <w:r>
        <w:rPr>
          <w:rFonts w:ascii="Arial"/>
          <w:sz w:val="16"/>
        </w:rPr>
        <w:t>) a natural person who carries or has carried on any trade, business or profession; (ii) a partnership which carries or has carried on any trade, business or profession; (iii) any former or existing juristic person; or (iv) a political party, but excludes a Public Body;</w:t>
      </w:r>
    </w:p>
    <w:p w:rsidR="007D70B9" w:rsidRDefault="0047068E">
      <w:pPr>
        <w:numPr>
          <w:ilvl w:val="2"/>
          <w:numId w:val="1"/>
        </w:numPr>
        <w:spacing w:before="100" w:after="100"/>
        <w:rPr>
          <w:rFonts w:ascii="Arial"/>
          <w:sz w:val="16"/>
        </w:rPr>
      </w:pPr>
      <w:bookmarkStart w:id="28" w:name="324534"/>
      <w:bookmarkEnd w:id="27"/>
      <w:r>
        <w:rPr>
          <w:rFonts w:ascii="Arial"/>
          <w:b/>
          <w:sz w:val="16"/>
        </w:rPr>
        <w:t>"Process / Processing"</w:t>
      </w:r>
      <w:r>
        <w:rPr>
          <w:rFonts w:ascii="Arial"/>
          <w:sz w:val="16"/>
        </w:rPr>
        <w:t xml:space="preserve"> means any operation or activity, whether or not by automatic means, concerning Personal Information, including, but not limited to, the (</w:t>
      </w:r>
      <w:proofErr w:type="spellStart"/>
      <w:r>
        <w:rPr>
          <w:rFonts w:ascii="Arial"/>
          <w:sz w:val="16"/>
        </w:rPr>
        <w:t>i</w:t>
      </w:r>
      <w:proofErr w:type="spellEnd"/>
      <w:r>
        <w:rPr>
          <w:rFonts w:ascii="Arial"/>
          <w:sz w:val="16"/>
        </w:rPr>
        <w:t>) collection, receipt, recording, organisation, collation, storage, updating or modification, retrieval, alteration, consultation or use of Personal Information; (ii)dissemination of such information by means of transmission, distribution or making available in any other form; or (iii) merging, linking, as well as restriction, degradation, erasure or destruction of information;</w:t>
      </w:r>
    </w:p>
    <w:p w:rsidR="007D70B9" w:rsidRDefault="0047068E">
      <w:pPr>
        <w:numPr>
          <w:ilvl w:val="2"/>
          <w:numId w:val="1"/>
        </w:numPr>
        <w:spacing w:before="100" w:after="100"/>
        <w:rPr>
          <w:rFonts w:ascii="Arial"/>
          <w:sz w:val="16"/>
        </w:rPr>
      </w:pPr>
      <w:bookmarkStart w:id="29" w:name="324535"/>
      <w:bookmarkEnd w:id="28"/>
      <w:r>
        <w:rPr>
          <w:rFonts w:ascii="Arial"/>
          <w:b/>
          <w:sz w:val="16"/>
        </w:rPr>
        <w:t>"Public Body</w:t>
      </w:r>
      <w:r>
        <w:rPr>
          <w:rFonts w:ascii="Arial"/>
          <w:b/>
          <w:sz w:val="16"/>
        </w:rPr>
        <w:t>”</w:t>
      </w:r>
      <w:r>
        <w:rPr>
          <w:rFonts w:ascii="Arial"/>
          <w:b/>
          <w:sz w:val="16"/>
        </w:rPr>
        <w:t xml:space="preserve"> </w:t>
      </w:r>
      <w:r>
        <w:rPr>
          <w:rFonts w:ascii="Arial"/>
          <w:sz w:val="16"/>
        </w:rPr>
        <w:t>means (</w:t>
      </w:r>
      <w:proofErr w:type="spellStart"/>
      <w:r>
        <w:rPr>
          <w:rFonts w:ascii="Arial"/>
          <w:sz w:val="16"/>
        </w:rPr>
        <w:t>i</w:t>
      </w:r>
      <w:proofErr w:type="spellEnd"/>
      <w:r>
        <w:rPr>
          <w:rFonts w:ascii="Arial"/>
          <w:sz w:val="16"/>
        </w:rPr>
        <w:t>) any department of state or administration in the national or provincial sphere of government or any municipality in the local sphere of government; or (ii) any other functionary or institution when: (a) exercising a power or performing a duty in terms of the Constitution or provincial constitution; or (b) exercising a public power or performing a public function in terms of any legislation;</w:t>
      </w:r>
    </w:p>
    <w:p w:rsidR="007D70B9" w:rsidRDefault="0047068E">
      <w:pPr>
        <w:numPr>
          <w:ilvl w:val="2"/>
          <w:numId w:val="1"/>
        </w:numPr>
        <w:spacing w:before="100" w:after="100"/>
        <w:rPr>
          <w:rFonts w:ascii="Arial"/>
          <w:sz w:val="16"/>
        </w:rPr>
      </w:pPr>
      <w:bookmarkStart w:id="30" w:name="324536"/>
      <w:bookmarkEnd w:id="29"/>
      <w:r>
        <w:rPr>
          <w:rFonts w:ascii="Arial"/>
          <w:b/>
          <w:sz w:val="16"/>
        </w:rPr>
        <w:t xml:space="preserve">"Regulator" </w:t>
      </w:r>
      <w:r>
        <w:rPr>
          <w:rFonts w:ascii="Arial"/>
          <w:sz w:val="16"/>
        </w:rPr>
        <w:t>means the information regulator established in terms of section 39 of POPIA;</w:t>
      </w:r>
    </w:p>
    <w:p w:rsidR="007D70B9" w:rsidRDefault="0047068E">
      <w:pPr>
        <w:numPr>
          <w:ilvl w:val="2"/>
          <w:numId w:val="1"/>
        </w:numPr>
        <w:spacing w:before="100" w:after="100"/>
        <w:rPr>
          <w:rFonts w:ascii="Arial"/>
          <w:sz w:val="16"/>
        </w:rPr>
      </w:pPr>
      <w:bookmarkStart w:id="31" w:name="324537"/>
      <w:bookmarkEnd w:id="30"/>
      <w:r>
        <w:rPr>
          <w:rFonts w:ascii="Arial"/>
          <w:b/>
          <w:sz w:val="16"/>
        </w:rPr>
        <w:t>"Responsible Party"</w:t>
      </w:r>
      <w:r>
        <w:rPr>
          <w:rFonts w:ascii="Arial"/>
          <w:sz w:val="16"/>
        </w:rPr>
        <w:t xml:space="preserve"> means a Public or Private Body, or any other person which, alone or in conjunction with others, determines the purpose of and means for Processing Personal Information;</w:t>
      </w:r>
    </w:p>
    <w:p w:rsidR="007D70B9" w:rsidRDefault="0047068E">
      <w:pPr>
        <w:numPr>
          <w:ilvl w:val="2"/>
          <w:numId w:val="1"/>
        </w:numPr>
        <w:spacing w:before="100" w:after="100"/>
        <w:rPr>
          <w:rFonts w:ascii="Arial"/>
          <w:sz w:val="16"/>
        </w:rPr>
      </w:pPr>
      <w:bookmarkStart w:id="32" w:name="324538"/>
      <w:bookmarkEnd w:id="31"/>
      <w:r>
        <w:rPr>
          <w:rFonts w:ascii="Arial"/>
          <w:b/>
          <w:sz w:val="16"/>
        </w:rPr>
        <w:t>“</w:t>
      </w:r>
      <w:r>
        <w:rPr>
          <w:rFonts w:ascii="Arial"/>
          <w:b/>
          <w:sz w:val="16"/>
        </w:rPr>
        <w:t>South Africa</w:t>
      </w:r>
      <w:r>
        <w:rPr>
          <w:rFonts w:ascii="Arial"/>
          <w:b/>
          <w:sz w:val="16"/>
        </w:rPr>
        <w:t>”</w:t>
      </w:r>
      <w:r>
        <w:rPr>
          <w:rFonts w:ascii="Arial"/>
          <w:b/>
          <w:sz w:val="16"/>
        </w:rPr>
        <w:t xml:space="preserve"> </w:t>
      </w:r>
      <w:r>
        <w:rPr>
          <w:rFonts w:ascii="Arial"/>
          <w:sz w:val="16"/>
        </w:rPr>
        <w:t>means the Republic of South Africa, as constituted from time to time; and</w:t>
      </w:r>
    </w:p>
    <w:p w:rsidR="007D70B9" w:rsidRDefault="0047068E">
      <w:pPr>
        <w:numPr>
          <w:ilvl w:val="2"/>
          <w:numId w:val="1"/>
        </w:numPr>
        <w:spacing w:before="100" w:after="100"/>
        <w:rPr>
          <w:rFonts w:ascii="Arial"/>
          <w:sz w:val="16"/>
        </w:rPr>
      </w:pPr>
      <w:bookmarkStart w:id="33" w:name="324539"/>
      <w:bookmarkEnd w:id="32"/>
      <w:r>
        <w:rPr>
          <w:rFonts w:ascii="Arial"/>
          <w:b/>
          <w:sz w:val="16"/>
        </w:rPr>
        <w:t>“</w:t>
      </w:r>
      <w:r>
        <w:rPr>
          <w:rFonts w:ascii="Arial"/>
          <w:b/>
          <w:sz w:val="16"/>
        </w:rPr>
        <w:t xml:space="preserve">Special Personal Information" </w:t>
      </w:r>
      <w:r>
        <w:rPr>
          <w:rFonts w:ascii="Arial"/>
          <w:sz w:val="16"/>
        </w:rPr>
        <w:t>has the meaning ascribed to it in section 1 of POIA and includes: (</w:t>
      </w:r>
      <w:proofErr w:type="spellStart"/>
      <w:r>
        <w:rPr>
          <w:rFonts w:ascii="Arial"/>
          <w:sz w:val="16"/>
        </w:rPr>
        <w:t>i</w:t>
      </w:r>
      <w:proofErr w:type="spellEnd"/>
      <w:r>
        <w:rPr>
          <w:rFonts w:ascii="Arial"/>
          <w:sz w:val="16"/>
        </w:rPr>
        <w:t>) the religious or philosophical beliefs, race or ethnic origin, trade union membership, political persuasion, health or sex life or biometric information of a Data Subject; or (ii) the criminal behaviour of a Data Subject to the extent that such information relates to: (a) the alleged commission of an offence; or (b) any proceedings in respect of any offence allegedly committed by a Data Subject or the disposal of such proceedings.</w:t>
      </w:r>
    </w:p>
    <w:tbl>
      <w:tblPr>
        <w:tblW w:w="10400" w:type="dxa"/>
        <w:tblBorders>
          <w:top w:val="basicThinLines" w:sz="1" w:space="0" w:color="012858"/>
          <w:left w:val="basicThinLines" w:sz="1" w:space="0" w:color="012858"/>
          <w:bottom w:val="basicThinLines" w:sz="1" w:space="0" w:color="012858"/>
          <w:right w:val="basicThinLines" w:sz="1" w:space="0" w:color="012858"/>
        </w:tblBorders>
        <w:tblLook w:val="04A0" w:firstRow="1" w:lastRow="0" w:firstColumn="1" w:lastColumn="0" w:noHBand="0" w:noVBand="1"/>
      </w:tblPr>
      <w:tblGrid>
        <w:gridCol w:w="10400"/>
      </w:tblGrid>
      <w:tr w:rsidR="007D70B9">
        <w:tc>
          <w:tcPr>
            <w:tcW w:w="8800" w:type="dxa"/>
          </w:tcPr>
          <w:p w:rsidR="007D70B9" w:rsidRDefault="0047068E">
            <w:pPr>
              <w:pStyle w:val="tpnHeader"/>
              <w:numPr>
                <w:ilvl w:val="0"/>
                <w:numId w:val="1"/>
              </w:numPr>
              <w:spacing w:before="50" w:after="0"/>
            </w:pPr>
            <w:bookmarkStart w:id="34" w:name="_Toc88121533"/>
            <w:bookmarkStart w:id="35" w:name="s_48322"/>
            <w:bookmarkEnd w:id="33"/>
            <w:r>
              <w:t>INTERPRETATION</w:t>
            </w:r>
            <w:bookmarkEnd w:id="34"/>
          </w:p>
        </w:tc>
      </w:tr>
    </w:tbl>
    <w:p w:rsidR="007D70B9" w:rsidRDefault="0047068E">
      <w:pPr>
        <w:numPr>
          <w:ilvl w:val="1"/>
          <w:numId w:val="1"/>
        </w:numPr>
        <w:spacing w:before="100" w:after="100"/>
        <w:rPr>
          <w:rFonts w:ascii="Arial"/>
          <w:sz w:val="16"/>
        </w:rPr>
      </w:pPr>
      <w:bookmarkStart w:id="36" w:name="324540"/>
      <w:bookmarkEnd w:id="35"/>
      <w:r>
        <w:rPr>
          <w:rFonts w:ascii="Arial"/>
          <w:sz w:val="16"/>
        </w:rPr>
        <w:t>Any reference in this Manual to:</w:t>
      </w:r>
    </w:p>
    <w:p w:rsidR="007D70B9" w:rsidRDefault="0047068E">
      <w:pPr>
        <w:numPr>
          <w:ilvl w:val="2"/>
          <w:numId w:val="1"/>
        </w:numPr>
        <w:spacing w:before="100" w:after="100"/>
        <w:rPr>
          <w:rFonts w:ascii="Arial"/>
          <w:sz w:val="16"/>
        </w:rPr>
      </w:pPr>
      <w:bookmarkStart w:id="37" w:name="324541"/>
      <w:bookmarkEnd w:id="36"/>
      <w:r>
        <w:rPr>
          <w:rFonts w:ascii="Arial"/>
          <w:sz w:val="16"/>
        </w:rPr>
        <w:t xml:space="preserve">a </w:t>
      </w:r>
      <w:r>
        <w:rPr>
          <w:rFonts w:ascii="Arial"/>
          <w:b/>
          <w:sz w:val="16"/>
        </w:rPr>
        <w:t>clause</w:t>
      </w:r>
      <w:r>
        <w:rPr>
          <w:rFonts w:ascii="Arial"/>
          <w:sz w:val="16"/>
        </w:rPr>
        <w:t xml:space="preserve"> is, subject to any contrary indication, a reference to a clause of the main body of this Manual;</w:t>
      </w:r>
    </w:p>
    <w:p w:rsidR="007D70B9" w:rsidRDefault="0047068E">
      <w:pPr>
        <w:numPr>
          <w:ilvl w:val="2"/>
          <w:numId w:val="1"/>
        </w:numPr>
        <w:spacing w:before="100" w:after="100"/>
        <w:rPr>
          <w:rFonts w:ascii="Arial"/>
          <w:sz w:val="16"/>
        </w:rPr>
      </w:pPr>
      <w:bookmarkStart w:id="38" w:name="324542"/>
      <w:bookmarkEnd w:id="37"/>
      <w:r>
        <w:rPr>
          <w:rFonts w:ascii="Arial"/>
          <w:sz w:val="16"/>
        </w:rPr>
        <w:t xml:space="preserve">an </w:t>
      </w:r>
      <w:r>
        <w:rPr>
          <w:rFonts w:ascii="Arial"/>
          <w:b/>
          <w:sz w:val="16"/>
        </w:rPr>
        <w:t>item</w:t>
      </w:r>
      <w:r>
        <w:rPr>
          <w:rFonts w:ascii="Arial"/>
          <w:sz w:val="16"/>
        </w:rPr>
        <w:t xml:space="preserve"> is, subject to any contrary indication, a reference to an item in the Schedule to this Manual;</w:t>
      </w:r>
    </w:p>
    <w:p w:rsidR="007D70B9" w:rsidRDefault="0047068E">
      <w:pPr>
        <w:numPr>
          <w:ilvl w:val="2"/>
          <w:numId w:val="1"/>
        </w:numPr>
        <w:spacing w:before="100" w:after="100"/>
        <w:rPr>
          <w:rFonts w:ascii="Arial"/>
          <w:sz w:val="16"/>
        </w:rPr>
      </w:pPr>
      <w:bookmarkStart w:id="39" w:name="324543"/>
      <w:bookmarkEnd w:id="38"/>
      <w:r>
        <w:rPr>
          <w:rFonts w:ascii="Arial"/>
          <w:b/>
          <w:sz w:val="16"/>
        </w:rPr>
        <w:t xml:space="preserve">law </w:t>
      </w:r>
      <w:r>
        <w:rPr>
          <w:rFonts w:ascii="Arial"/>
          <w:sz w:val="16"/>
        </w:rPr>
        <w:t>means any law including common law, statute, constitution, decree, judgment, treaty, regulation, directive, by-law, order or any other measure of the government, local government, statutory or regulatory body or court having legal authority within South Africa; and</w:t>
      </w:r>
    </w:p>
    <w:p w:rsidR="007D70B9" w:rsidRDefault="0047068E">
      <w:pPr>
        <w:numPr>
          <w:ilvl w:val="2"/>
          <w:numId w:val="1"/>
        </w:numPr>
        <w:spacing w:before="100" w:after="100"/>
        <w:rPr>
          <w:rFonts w:ascii="Arial"/>
          <w:sz w:val="16"/>
        </w:rPr>
      </w:pPr>
      <w:bookmarkStart w:id="40" w:name="324544"/>
      <w:bookmarkEnd w:id="39"/>
      <w:r>
        <w:rPr>
          <w:rFonts w:ascii="Arial"/>
          <w:b/>
          <w:sz w:val="16"/>
        </w:rPr>
        <w:t>person</w:t>
      </w:r>
      <w:r>
        <w:rPr>
          <w:rFonts w:ascii="Arial"/>
          <w:sz w:val="16"/>
        </w:rPr>
        <w:t xml:space="preserve"> means, unless the context indicates otherwise, any natural or juristic person, government, state, agency or organ of a state.</w:t>
      </w:r>
    </w:p>
    <w:p w:rsidR="007D70B9" w:rsidRDefault="0047068E">
      <w:pPr>
        <w:numPr>
          <w:ilvl w:val="1"/>
          <w:numId w:val="1"/>
        </w:numPr>
        <w:spacing w:before="100" w:after="100"/>
        <w:rPr>
          <w:rFonts w:ascii="Arial"/>
          <w:sz w:val="16"/>
        </w:rPr>
      </w:pPr>
      <w:bookmarkStart w:id="41" w:name="324545"/>
      <w:bookmarkEnd w:id="40"/>
      <w:r>
        <w:rPr>
          <w:rFonts w:ascii="Arial"/>
          <w:sz w:val="16"/>
        </w:rPr>
        <w:t>Where a word or expression is given a particular meaning, other parts of speech and grammatical forms of that word or expression have a corresponding meaning.</w:t>
      </w:r>
    </w:p>
    <w:p w:rsidR="007D70B9" w:rsidRDefault="0047068E">
      <w:pPr>
        <w:numPr>
          <w:ilvl w:val="1"/>
          <w:numId w:val="1"/>
        </w:numPr>
        <w:spacing w:before="100" w:after="100"/>
        <w:rPr>
          <w:rFonts w:ascii="Arial"/>
          <w:sz w:val="16"/>
        </w:rPr>
      </w:pPr>
      <w:bookmarkStart w:id="42" w:name="324546"/>
      <w:bookmarkEnd w:id="41"/>
      <w:r>
        <w:rPr>
          <w:rFonts w:ascii="Arial"/>
          <w:sz w:val="16"/>
        </w:rPr>
        <w:t>The headings do not govern or affect the interpretation of this Manual.</w:t>
      </w:r>
    </w:p>
    <w:p w:rsidR="007D70B9" w:rsidRDefault="0047068E">
      <w:pPr>
        <w:numPr>
          <w:ilvl w:val="1"/>
          <w:numId w:val="1"/>
        </w:numPr>
        <w:spacing w:before="100" w:after="100"/>
        <w:rPr>
          <w:rFonts w:ascii="Arial"/>
          <w:sz w:val="16"/>
        </w:rPr>
      </w:pPr>
      <w:bookmarkStart w:id="43" w:name="324547"/>
      <w:bookmarkEnd w:id="42"/>
      <w:r>
        <w:rPr>
          <w:rFonts w:ascii="Arial"/>
          <w:sz w:val="16"/>
        </w:rPr>
        <w:lastRenderedPageBreak/>
        <w:t>If any provision in a definition confers rights, or imposes obligations on any Party, effect is given to it as a substantive provision of this Manual.</w:t>
      </w:r>
    </w:p>
    <w:p w:rsidR="007D70B9" w:rsidRDefault="0047068E">
      <w:pPr>
        <w:numPr>
          <w:ilvl w:val="1"/>
          <w:numId w:val="1"/>
        </w:numPr>
        <w:spacing w:before="100" w:after="100"/>
        <w:rPr>
          <w:rFonts w:ascii="Arial"/>
          <w:sz w:val="16"/>
        </w:rPr>
      </w:pPr>
      <w:bookmarkStart w:id="44" w:name="324557"/>
      <w:bookmarkEnd w:id="43"/>
      <w:r>
        <w:rPr>
          <w:rFonts w:ascii="Arial"/>
          <w:sz w:val="16"/>
        </w:rPr>
        <w:t>Unless the context indicates otherwise, an expression which denotes any gender includes the other gender; reference to a natural person includes a juristic person; the singular includes the plural, and the plural includes the singular.</w:t>
      </w:r>
    </w:p>
    <w:p w:rsidR="007D70B9" w:rsidRDefault="0047068E">
      <w:pPr>
        <w:numPr>
          <w:ilvl w:val="1"/>
          <w:numId w:val="1"/>
        </w:numPr>
        <w:spacing w:before="100" w:after="100"/>
        <w:rPr>
          <w:rFonts w:ascii="Arial"/>
          <w:sz w:val="16"/>
        </w:rPr>
      </w:pPr>
      <w:bookmarkStart w:id="45" w:name="324558"/>
      <w:bookmarkEnd w:id="44"/>
      <w:r>
        <w:rPr>
          <w:rFonts w:ascii="Arial"/>
          <w:sz w:val="16"/>
        </w:rPr>
        <w:t>Any number of days prescribed in this Manual excludes the first day and includes the last day.</w:t>
      </w:r>
    </w:p>
    <w:p w:rsidR="007D70B9" w:rsidRDefault="0047068E">
      <w:pPr>
        <w:numPr>
          <w:ilvl w:val="1"/>
          <w:numId w:val="1"/>
        </w:numPr>
        <w:spacing w:before="100" w:after="100"/>
        <w:rPr>
          <w:rFonts w:ascii="Arial"/>
          <w:sz w:val="16"/>
        </w:rPr>
      </w:pPr>
      <w:bookmarkStart w:id="46" w:name="324559"/>
      <w:bookmarkEnd w:id="45"/>
      <w:r>
        <w:rPr>
          <w:rFonts w:ascii="Arial"/>
          <w:sz w:val="16"/>
        </w:rPr>
        <w:t xml:space="preserve">The words </w:t>
      </w:r>
      <w:r>
        <w:rPr>
          <w:rFonts w:ascii="Arial"/>
          <w:sz w:val="16"/>
        </w:rPr>
        <w:t>“</w:t>
      </w:r>
      <w:r>
        <w:rPr>
          <w:rFonts w:ascii="Arial"/>
          <w:sz w:val="16"/>
        </w:rPr>
        <w:t>including</w:t>
      </w:r>
      <w:r>
        <w:rPr>
          <w:rFonts w:ascii="Arial"/>
          <w:sz w:val="16"/>
        </w:rPr>
        <w:t>”</w:t>
      </w:r>
      <w:r>
        <w:rPr>
          <w:rFonts w:ascii="Arial"/>
          <w:sz w:val="16"/>
        </w:rPr>
        <w:t xml:space="preserve"> and </w:t>
      </w:r>
      <w:r>
        <w:rPr>
          <w:rFonts w:ascii="Arial"/>
          <w:sz w:val="16"/>
        </w:rPr>
        <w:t>“</w:t>
      </w:r>
      <w:r>
        <w:rPr>
          <w:rFonts w:ascii="Arial"/>
          <w:sz w:val="16"/>
        </w:rPr>
        <w:t>in particular</w:t>
      </w:r>
      <w:r>
        <w:rPr>
          <w:rFonts w:ascii="Arial"/>
          <w:sz w:val="16"/>
        </w:rPr>
        <w:t>”</w:t>
      </w:r>
      <w:r>
        <w:rPr>
          <w:rFonts w:ascii="Arial"/>
          <w:sz w:val="16"/>
        </w:rPr>
        <w:t xml:space="preserve"> are without limitation.</w:t>
      </w:r>
    </w:p>
    <w:p w:rsidR="007D70B9" w:rsidRDefault="0047068E">
      <w:pPr>
        <w:numPr>
          <w:ilvl w:val="1"/>
          <w:numId w:val="1"/>
        </w:numPr>
        <w:spacing w:before="100" w:after="100"/>
        <w:rPr>
          <w:rFonts w:ascii="Arial"/>
          <w:sz w:val="16"/>
        </w:rPr>
      </w:pPr>
      <w:bookmarkStart w:id="47" w:name="324560"/>
      <w:bookmarkEnd w:id="46"/>
      <w:r>
        <w:rPr>
          <w:rFonts w:ascii="Arial"/>
          <w:sz w:val="16"/>
        </w:rPr>
        <w:t>Any reference to legislation is to that legislation as at the Signature Date, as amended or replaced from time to time, and includes all regulations and schedules to such legislation.</w:t>
      </w:r>
    </w:p>
    <w:p w:rsidR="007D70B9" w:rsidRDefault="0047068E">
      <w:pPr>
        <w:numPr>
          <w:ilvl w:val="1"/>
          <w:numId w:val="1"/>
        </w:numPr>
        <w:spacing w:before="100" w:after="100"/>
        <w:rPr>
          <w:rFonts w:ascii="Arial"/>
          <w:sz w:val="16"/>
        </w:rPr>
      </w:pPr>
      <w:bookmarkStart w:id="48" w:name="324561"/>
      <w:bookmarkEnd w:id="47"/>
      <w:r>
        <w:rPr>
          <w:rFonts w:ascii="Arial"/>
          <w:sz w:val="16"/>
        </w:rPr>
        <w:t>Any reference to a document or instrument includes the document or instrument as ceded, delegated, novated, altered, supplemented or replaced from time to time.</w:t>
      </w:r>
    </w:p>
    <w:p w:rsidR="007D70B9" w:rsidRDefault="0047068E">
      <w:pPr>
        <w:numPr>
          <w:ilvl w:val="1"/>
          <w:numId w:val="1"/>
        </w:numPr>
        <w:spacing w:before="100" w:after="100"/>
        <w:rPr>
          <w:rFonts w:ascii="Arial"/>
          <w:sz w:val="16"/>
        </w:rPr>
      </w:pPr>
      <w:bookmarkStart w:id="49" w:name="324562"/>
      <w:bookmarkEnd w:id="48"/>
      <w:r>
        <w:rPr>
          <w:rFonts w:ascii="Arial"/>
          <w:sz w:val="16"/>
        </w:rPr>
        <w:t>A time of day is a reference to Johannesburg time.</w:t>
      </w:r>
    </w:p>
    <w:p w:rsidR="007D70B9" w:rsidRDefault="0047068E">
      <w:pPr>
        <w:numPr>
          <w:ilvl w:val="1"/>
          <w:numId w:val="1"/>
        </w:numPr>
        <w:spacing w:before="100" w:after="100"/>
        <w:rPr>
          <w:rFonts w:ascii="Arial"/>
          <w:sz w:val="16"/>
        </w:rPr>
      </w:pPr>
      <w:bookmarkStart w:id="50" w:name="324563"/>
      <w:bookmarkEnd w:id="49"/>
      <w:r>
        <w:rPr>
          <w:rFonts w:ascii="Arial"/>
          <w:sz w:val="16"/>
        </w:rPr>
        <w:t>The rule of interpretation that, in the event of ambiguity, the contract must be interpreted against the party responsible for the drafting of the contract does not apply.</w:t>
      </w:r>
    </w:p>
    <w:p w:rsidR="007D70B9" w:rsidRDefault="0047068E">
      <w:pPr>
        <w:numPr>
          <w:ilvl w:val="1"/>
          <w:numId w:val="1"/>
        </w:numPr>
        <w:spacing w:before="100" w:after="100"/>
        <w:rPr>
          <w:rFonts w:ascii="Arial"/>
          <w:sz w:val="16"/>
        </w:rPr>
      </w:pPr>
      <w:bookmarkStart w:id="51" w:name="324564"/>
      <w:bookmarkEnd w:id="50"/>
      <w:r>
        <w:rPr>
          <w:rFonts w:ascii="Arial"/>
          <w:sz w:val="16"/>
        </w:rPr>
        <w:t>The cancellation or termination of this Manual does not affect those of its provisions which expressly provide that they will operate after cancellation or termination, or which must continue to have effect after cancellation or termination, or which must by implication or by their nature continue to have effect after cancellation or termination.</w:t>
      </w:r>
    </w:p>
    <w:p w:rsidR="007D70B9" w:rsidRDefault="0047068E">
      <w:pPr>
        <w:numPr>
          <w:ilvl w:val="1"/>
          <w:numId w:val="1"/>
        </w:numPr>
        <w:spacing w:before="100" w:after="100"/>
        <w:rPr>
          <w:rFonts w:ascii="Arial"/>
          <w:sz w:val="16"/>
        </w:rPr>
      </w:pPr>
      <w:bookmarkStart w:id="52" w:name="324565"/>
      <w:bookmarkEnd w:id="51"/>
      <w:r>
        <w:rPr>
          <w:rFonts w:ascii="Arial"/>
          <w:sz w:val="16"/>
        </w:rPr>
        <w:t>No provision in this Manual is intended to contravene or limit any applicable provisions of the CPA (if applicable), POPIA and / or PAIA.</w:t>
      </w:r>
    </w:p>
    <w:tbl>
      <w:tblPr>
        <w:tblW w:w="10400" w:type="dxa"/>
        <w:tblBorders>
          <w:top w:val="basicThinLines" w:sz="1" w:space="0" w:color="012858"/>
          <w:left w:val="basicThinLines" w:sz="1" w:space="0" w:color="012858"/>
          <w:bottom w:val="basicThinLines" w:sz="1" w:space="0" w:color="012858"/>
          <w:right w:val="basicThinLines" w:sz="1" w:space="0" w:color="012858"/>
        </w:tblBorders>
        <w:tblLook w:val="04A0" w:firstRow="1" w:lastRow="0" w:firstColumn="1" w:lastColumn="0" w:noHBand="0" w:noVBand="1"/>
      </w:tblPr>
      <w:tblGrid>
        <w:gridCol w:w="10400"/>
      </w:tblGrid>
      <w:tr w:rsidR="007D70B9">
        <w:tc>
          <w:tcPr>
            <w:tcW w:w="8800" w:type="dxa"/>
          </w:tcPr>
          <w:p w:rsidR="007D70B9" w:rsidRDefault="0047068E">
            <w:pPr>
              <w:pStyle w:val="tpnHeader"/>
              <w:numPr>
                <w:ilvl w:val="0"/>
                <w:numId w:val="1"/>
              </w:numPr>
              <w:spacing w:before="50" w:after="0"/>
            </w:pPr>
            <w:bookmarkStart w:id="53" w:name="_Toc88121534"/>
            <w:bookmarkStart w:id="54" w:name="s_38820"/>
            <w:bookmarkEnd w:id="52"/>
            <w:r>
              <w:t>PURPOSE OF THIS MANUAL</w:t>
            </w:r>
            <w:bookmarkEnd w:id="53"/>
          </w:p>
        </w:tc>
      </w:tr>
    </w:tbl>
    <w:p w:rsidR="007D70B9" w:rsidRDefault="0047068E">
      <w:pPr>
        <w:numPr>
          <w:ilvl w:val="1"/>
          <w:numId w:val="1"/>
        </w:numPr>
        <w:spacing w:before="100" w:after="100"/>
        <w:rPr>
          <w:rFonts w:ascii="Arial"/>
          <w:sz w:val="16"/>
        </w:rPr>
      </w:pPr>
      <w:bookmarkStart w:id="55" w:name="324566"/>
      <w:bookmarkEnd w:id="54"/>
      <w:r>
        <w:rPr>
          <w:rFonts w:ascii="Arial"/>
          <w:sz w:val="16"/>
        </w:rPr>
        <w:t>This Organisation is a Private Body and as such the Manual deals with the provisions of PAIA which relate to Private Bodies.</w:t>
      </w:r>
    </w:p>
    <w:p w:rsidR="007D70B9" w:rsidRDefault="0047068E">
      <w:pPr>
        <w:numPr>
          <w:ilvl w:val="1"/>
          <w:numId w:val="1"/>
        </w:numPr>
        <w:spacing w:before="100" w:after="100"/>
        <w:rPr>
          <w:rFonts w:ascii="Arial"/>
          <w:sz w:val="16"/>
        </w:rPr>
      </w:pPr>
      <w:bookmarkStart w:id="56" w:name="324587"/>
      <w:bookmarkEnd w:id="55"/>
      <w:r>
        <w:rPr>
          <w:rFonts w:ascii="Arial"/>
          <w:sz w:val="16"/>
        </w:rPr>
        <w:t>The purpose of this Manual is to facilitate the Organisation</w:t>
      </w:r>
      <w:r>
        <w:rPr>
          <w:rFonts w:ascii="Arial"/>
          <w:sz w:val="16"/>
        </w:rPr>
        <w:t>’</w:t>
      </w:r>
      <w:r>
        <w:rPr>
          <w:rFonts w:ascii="Arial"/>
          <w:sz w:val="16"/>
        </w:rPr>
        <w:t>s compliance with POPIA and PAIA, in particular the compliance with section 51 of PAIA.</w:t>
      </w:r>
    </w:p>
    <w:p w:rsidR="007D70B9" w:rsidRDefault="0047068E">
      <w:pPr>
        <w:numPr>
          <w:ilvl w:val="1"/>
          <w:numId w:val="1"/>
        </w:numPr>
        <w:spacing w:before="100" w:after="100"/>
        <w:rPr>
          <w:rFonts w:ascii="Arial"/>
          <w:sz w:val="16"/>
        </w:rPr>
      </w:pPr>
      <w:bookmarkStart w:id="57" w:name="324660"/>
      <w:bookmarkEnd w:id="56"/>
      <w:r>
        <w:rPr>
          <w:rFonts w:ascii="Arial"/>
          <w:sz w:val="16"/>
        </w:rPr>
        <w:t>Wherever this Manual refers to Personal Information, the same policies and procedures apply in respect of Special Personal Information, unless the contrary is indicated.</w:t>
      </w:r>
    </w:p>
    <w:p w:rsidR="007D70B9" w:rsidRDefault="0047068E">
      <w:pPr>
        <w:numPr>
          <w:ilvl w:val="1"/>
          <w:numId w:val="1"/>
        </w:numPr>
        <w:spacing w:before="100" w:after="100"/>
        <w:rPr>
          <w:rFonts w:ascii="Arial"/>
          <w:sz w:val="16"/>
        </w:rPr>
      </w:pPr>
      <w:bookmarkStart w:id="58" w:name="324685"/>
      <w:bookmarkEnd w:id="57"/>
      <w:r>
        <w:rPr>
          <w:rFonts w:ascii="Arial"/>
          <w:sz w:val="16"/>
        </w:rPr>
        <w:t>This Manual enables the public to ascertain:</w:t>
      </w:r>
    </w:p>
    <w:p w:rsidR="007D70B9" w:rsidRDefault="0047068E">
      <w:pPr>
        <w:numPr>
          <w:ilvl w:val="2"/>
          <w:numId w:val="1"/>
        </w:numPr>
        <w:spacing w:before="100" w:after="100"/>
        <w:rPr>
          <w:rFonts w:ascii="Arial"/>
          <w:sz w:val="16"/>
        </w:rPr>
      </w:pPr>
      <w:bookmarkStart w:id="59" w:name="324710"/>
      <w:bookmarkEnd w:id="58"/>
      <w:r>
        <w:rPr>
          <w:rFonts w:ascii="Arial"/>
          <w:sz w:val="16"/>
        </w:rPr>
        <w:t>the subjects on which the Organisation holds records;</w:t>
      </w:r>
    </w:p>
    <w:p w:rsidR="007D70B9" w:rsidRDefault="0047068E">
      <w:pPr>
        <w:numPr>
          <w:ilvl w:val="2"/>
          <w:numId w:val="1"/>
        </w:numPr>
        <w:spacing w:before="100" w:after="100"/>
        <w:rPr>
          <w:rFonts w:ascii="Arial"/>
          <w:sz w:val="16"/>
        </w:rPr>
      </w:pPr>
      <w:bookmarkStart w:id="60" w:name="324767"/>
      <w:bookmarkEnd w:id="59"/>
      <w:r>
        <w:rPr>
          <w:rFonts w:ascii="Arial"/>
          <w:sz w:val="16"/>
        </w:rPr>
        <w:t>the categories of records held on each subject;</w:t>
      </w:r>
    </w:p>
    <w:p w:rsidR="007D70B9" w:rsidRDefault="0047068E">
      <w:pPr>
        <w:numPr>
          <w:ilvl w:val="2"/>
          <w:numId w:val="1"/>
        </w:numPr>
        <w:spacing w:before="100" w:after="100"/>
        <w:rPr>
          <w:rFonts w:ascii="Arial"/>
          <w:sz w:val="16"/>
        </w:rPr>
      </w:pPr>
      <w:bookmarkStart w:id="61" w:name="324777"/>
      <w:bookmarkEnd w:id="60"/>
      <w:r>
        <w:rPr>
          <w:rFonts w:ascii="Arial"/>
          <w:sz w:val="16"/>
        </w:rPr>
        <w:t>the categories of records which are attainable from the Organisation, without the need for submission of the Form 2 in accordance with PAIA;</w:t>
      </w:r>
    </w:p>
    <w:p w:rsidR="007D70B9" w:rsidRDefault="0047068E">
      <w:pPr>
        <w:numPr>
          <w:ilvl w:val="2"/>
          <w:numId w:val="1"/>
        </w:numPr>
        <w:spacing w:before="100" w:after="100"/>
        <w:rPr>
          <w:rFonts w:ascii="Arial"/>
          <w:sz w:val="16"/>
        </w:rPr>
      </w:pPr>
      <w:bookmarkStart w:id="62" w:name="324788"/>
      <w:bookmarkEnd w:id="61"/>
      <w:r>
        <w:rPr>
          <w:rFonts w:ascii="Arial"/>
          <w:sz w:val="16"/>
        </w:rPr>
        <w:t>the records of the Organisation which are available to the public in accordance with any other legislation;</w:t>
      </w:r>
    </w:p>
    <w:p w:rsidR="007D70B9" w:rsidRDefault="0047068E">
      <w:pPr>
        <w:numPr>
          <w:ilvl w:val="2"/>
          <w:numId w:val="1"/>
        </w:numPr>
        <w:spacing w:before="100" w:after="100"/>
        <w:rPr>
          <w:rFonts w:ascii="Arial"/>
          <w:sz w:val="16"/>
        </w:rPr>
      </w:pPr>
      <w:bookmarkStart w:id="63" w:name="324791"/>
      <w:bookmarkEnd w:id="62"/>
      <w:r>
        <w:rPr>
          <w:rFonts w:ascii="Arial"/>
          <w:sz w:val="16"/>
        </w:rPr>
        <w:t>the procedure to make a formal request for access to a record of the Organisation;</w:t>
      </w:r>
    </w:p>
    <w:p w:rsidR="007D70B9" w:rsidRDefault="0047068E">
      <w:pPr>
        <w:numPr>
          <w:ilvl w:val="2"/>
          <w:numId w:val="1"/>
        </w:numPr>
        <w:spacing w:before="100" w:after="100"/>
        <w:rPr>
          <w:rFonts w:ascii="Arial"/>
          <w:sz w:val="16"/>
        </w:rPr>
      </w:pPr>
      <w:bookmarkStart w:id="64" w:name="324850"/>
      <w:bookmarkEnd w:id="63"/>
      <w:r>
        <w:rPr>
          <w:rFonts w:ascii="Arial"/>
          <w:sz w:val="16"/>
        </w:rPr>
        <w:t>whether the Organisation plans to transfer or Process Personal Information outside of South Africa;</w:t>
      </w:r>
    </w:p>
    <w:p w:rsidR="007D70B9" w:rsidRDefault="0047068E">
      <w:pPr>
        <w:numPr>
          <w:ilvl w:val="2"/>
          <w:numId w:val="1"/>
        </w:numPr>
        <w:spacing w:before="100" w:after="100"/>
        <w:rPr>
          <w:rFonts w:ascii="Arial"/>
          <w:sz w:val="16"/>
        </w:rPr>
      </w:pPr>
      <w:bookmarkStart w:id="65" w:name="324851"/>
      <w:bookmarkEnd w:id="64"/>
      <w:r>
        <w:rPr>
          <w:rFonts w:ascii="Arial"/>
          <w:sz w:val="16"/>
        </w:rPr>
        <w:t>the categories of recipients outside of South Africa, to whom the Personal Information may be supplied; and</w:t>
      </w:r>
    </w:p>
    <w:p w:rsidR="007D70B9" w:rsidRDefault="0047068E">
      <w:pPr>
        <w:numPr>
          <w:ilvl w:val="2"/>
          <w:numId w:val="1"/>
        </w:numPr>
        <w:spacing w:before="100" w:after="100"/>
        <w:rPr>
          <w:rFonts w:ascii="Arial"/>
          <w:sz w:val="16"/>
        </w:rPr>
      </w:pPr>
      <w:bookmarkStart w:id="66" w:name="324934"/>
      <w:bookmarkEnd w:id="65"/>
      <w:r>
        <w:rPr>
          <w:rFonts w:ascii="Arial"/>
          <w:sz w:val="16"/>
        </w:rPr>
        <w:t>whether the Organisation has appropriate security measures in place to ensure the confidentiality, integrity and availability of the Personal Information Processed by it.</w:t>
      </w:r>
    </w:p>
    <w:p w:rsidR="007D70B9" w:rsidRDefault="0047068E">
      <w:pPr>
        <w:numPr>
          <w:ilvl w:val="1"/>
          <w:numId w:val="1"/>
        </w:numPr>
        <w:spacing w:before="100" w:after="100"/>
        <w:rPr>
          <w:rFonts w:ascii="Arial"/>
          <w:sz w:val="16"/>
        </w:rPr>
      </w:pPr>
      <w:bookmarkStart w:id="67" w:name="324959"/>
      <w:bookmarkEnd w:id="66"/>
      <w:r>
        <w:rPr>
          <w:rFonts w:ascii="Arial"/>
          <w:sz w:val="16"/>
        </w:rPr>
        <w:t>This Manual sets out the details of:</w:t>
      </w:r>
    </w:p>
    <w:p w:rsidR="007D70B9" w:rsidRDefault="0047068E">
      <w:pPr>
        <w:numPr>
          <w:ilvl w:val="2"/>
          <w:numId w:val="1"/>
        </w:numPr>
        <w:spacing w:before="100" w:after="100"/>
        <w:rPr>
          <w:rFonts w:ascii="Arial"/>
          <w:sz w:val="16"/>
        </w:rPr>
      </w:pPr>
      <w:bookmarkStart w:id="68" w:name="324991"/>
      <w:bookmarkEnd w:id="67"/>
      <w:r>
        <w:rPr>
          <w:rFonts w:ascii="Arial"/>
          <w:sz w:val="16"/>
        </w:rPr>
        <w:t>the Organisation</w:t>
      </w:r>
      <w:r>
        <w:rPr>
          <w:rFonts w:ascii="Arial"/>
          <w:sz w:val="16"/>
        </w:rPr>
        <w:t>’</w:t>
      </w:r>
      <w:r>
        <w:rPr>
          <w:rFonts w:ascii="Arial"/>
          <w:sz w:val="16"/>
        </w:rPr>
        <w:t>s IO and DIO;</w:t>
      </w:r>
    </w:p>
    <w:p w:rsidR="007D70B9" w:rsidRDefault="0047068E">
      <w:pPr>
        <w:numPr>
          <w:ilvl w:val="2"/>
          <w:numId w:val="1"/>
        </w:numPr>
        <w:spacing w:before="100" w:after="100"/>
        <w:rPr>
          <w:rFonts w:ascii="Arial"/>
          <w:sz w:val="16"/>
        </w:rPr>
      </w:pPr>
      <w:bookmarkStart w:id="69" w:name="325038"/>
      <w:bookmarkEnd w:id="68"/>
      <w:r>
        <w:rPr>
          <w:rFonts w:ascii="Arial"/>
          <w:sz w:val="16"/>
        </w:rPr>
        <w:t>the Guide and the steps to obtain a copy thereof;</w:t>
      </w:r>
    </w:p>
    <w:p w:rsidR="007D70B9" w:rsidRDefault="0047068E">
      <w:pPr>
        <w:numPr>
          <w:ilvl w:val="2"/>
          <w:numId w:val="1"/>
        </w:numPr>
        <w:spacing w:before="100" w:after="100"/>
        <w:rPr>
          <w:rFonts w:ascii="Arial"/>
          <w:sz w:val="16"/>
        </w:rPr>
      </w:pPr>
      <w:bookmarkStart w:id="70" w:name="325055"/>
      <w:bookmarkEnd w:id="69"/>
      <w:r>
        <w:rPr>
          <w:rFonts w:ascii="Arial"/>
          <w:sz w:val="16"/>
        </w:rPr>
        <w:t>the Personal Information, and the categories relating to such Personal Information, Processed by the Organisation;</w:t>
      </w:r>
    </w:p>
    <w:p w:rsidR="007D70B9" w:rsidRDefault="0047068E">
      <w:pPr>
        <w:numPr>
          <w:ilvl w:val="2"/>
          <w:numId w:val="1"/>
        </w:numPr>
        <w:spacing w:before="100" w:after="100"/>
        <w:rPr>
          <w:rFonts w:ascii="Arial"/>
          <w:sz w:val="16"/>
        </w:rPr>
      </w:pPr>
      <w:bookmarkStart w:id="71" w:name="325062"/>
      <w:bookmarkEnd w:id="70"/>
      <w:r>
        <w:rPr>
          <w:rFonts w:ascii="Arial"/>
          <w:sz w:val="16"/>
        </w:rPr>
        <w:t>the purposes for which Personal Information is Processed;</w:t>
      </w:r>
    </w:p>
    <w:p w:rsidR="007D70B9" w:rsidRDefault="0047068E">
      <w:pPr>
        <w:numPr>
          <w:ilvl w:val="2"/>
          <w:numId w:val="1"/>
        </w:numPr>
        <w:spacing w:before="100" w:after="100"/>
        <w:rPr>
          <w:rFonts w:ascii="Arial"/>
          <w:sz w:val="16"/>
        </w:rPr>
      </w:pPr>
      <w:bookmarkStart w:id="72" w:name="325068"/>
      <w:bookmarkEnd w:id="71"/>
      <w:r>
        <w:rPr>
          <w:rFonts w:ascii="Arial"/>
          <w:sz w:val="16"/>
        </w:rPr>
        <w:t>the categories of Data Subjects in relation to which Personal Information is Processed;</w:t>
      </w:r>
    </w:p>
    <w:p w:rsidR="007D70B9" w:rsidRDefault="0047068E">
      <w:pPr>
        <w:numPr>
          <w:ilvl w:val="2"/>
          <w:numId w:val="1"/>
        </w:numPr>
        <w:spacing w:before="100" w:after="100"/>
        <w:rPr>
          <w:rFonts w:ascii="Arial"/>
          <w:sz w:val="16"/>
        </w:rPr>
      </w:pPr>
      <w:bookmarkStart w:id="73" w:name="325076"/>
      <w:bookmarkEnd w:id="72"/>
      <w:r>
        <w:rPr>
          <w:rFonts w:ascii="Arial"/>
          <w:sz w:val="16"/>
        </w:rPr>
        <w:t>the categories of recipients to whom the Personal Information may be supplied;</w:t>
      </w:r>
    </w:p>
    <w:tbl>
      <w:tblPr>
        <w:tblW w:w="10400" w:type="dxa"/>
        <w:tblBorders>
          <w:top w:val="basicThinLines" w:sz="1" w:space="0" w:color="012858"/>
          <w:left w:val="basicThinLines" w:sz="1" w:space="0" w:color="012858"/>
          <w:bottom w:val="basicThinLines" w:sz="1" w:space="0" w:color="012858"/>
          <w:right w:val="basicThinLines" w:sz="1" w:space="0" w:color="012858"/>
        </w:tblBorders>
        <w:tblLook w:val="04A0" w:firstRow="1" w:lastRow="0" w:firstColumn="1" w:lastColumn="0" w:noHBand="0" w:noVBand="1"/>
      </w:tblPr>
      <w:tblGrid>
        <w:gridCol w:w="10400"/>
      </w:tblGrid>
      <w:tr w:rsidR="007D70B9">
        <w:tc>
          <w:tcPr>
            <w:tcW w:w="8800" w:type="dxa"/>
          </w:tcPr>
          <w:p w:rsidR="007D70B9" w:rsidRDefault="0047068E">
            <w:pPr>
              <w:pStyle w:val="tpnHeader"/>
              <w:numPr>
                <w:ilvl w:val="0"/>
                <w:numId w:val="1"/>
              </w:numPr>
              <w:spacing w:before="50" w:after="0"/>
            </w:pPr>
            <w:bookmarkStart w:id="74" w:name="_Toc88121535"/>
            <w:bookmarkStart w:id="75" w:name="s_38821"/>
            <w:bookmarkEnd w:id="73"/>
            <w:r>
              <w:t>KEY CONTACT DETAILS</w:t>
            </w:r>
            <w:bookmarkEnd w:id="74"/>
          </w:p>
        </w:tc>
      </w:tr>
    </w:tbl>
    <w:p w:rsidR="007D70B9" w:rsidRDefault="0047068E">
      <w:pPr>
        <w:numPr>
          <w:ilvl w:val="1"/>
          <w:numId w:val="1"/>
        </w:numPr>
        <w:spacing w:before="100" w:after="100"/>
        <w:rPr>
          <w:rFonts w:ascii="Arial"/>
          <w:sz w:val="16"/>
        </w:rPr>
      </w:pPr>
      <w:bookmarkStart w:id="76" w:name="257926"/>
      <w:bookmarkEnd w:id="75"/>
      <w:r>
        <w:rPr>
          <w:rFonts w:ascii="Arial"/>
          <w:sz w:val="16"/>
        </w:rPr>
        <w:t>The key role-players appointed to assist the public with requests for access to information held by the Organisation are:</w:t>
      </w:r>
    </w:p>
    <w:p w:rsidR="007D70B9" w:rsidRDefault="0047068E">
      <w:pPr>
        <w:numPr>
          <w:ilvl w:val="2"/>
          <w:numId w:val="1"/>
        </w:numPr>
        <w:spacing w:before="100" w:after="100"/>
        <w:rPr>
          <w:rFonts w:ascii="Arial"/>
          <w:sz w:val="16"/>
        </w:rPr>
      </w:pPr>
      <w:bookmarkStart w:id="77" w:name="257999"/>
      <w:bookmarkEnd w:id="76"/>
      <w:r>
        <w:rPr>
          <w:rFonts w:ascii="Arial"/>
          <w:b/>
          <w:sz w:val="16"/>
        </w:rPr>
        <w:t>The IO</w:t>
      </w:r>
    </w:p>
    <w:p w:rsidR="007D70B9" w:rsidRDefault="0047068E">
      <w:pPr>
        <w:numPr>
          <w:ilvl w:val="3"/>
          <w:numId w:val="1"/>
        </w:numPr>
        <w:spacing w:before="100" w:after="100"/>
        <w:rPr>
          <w:rFonts w:ascii="Arial"/>
          <w:sz w:val="16"/>
        </w:rPr>
      </w:pPr>
      <w:bookmarkStart w:id="78" w:name="258001"/>
      <w:bookmarkEnd w:id="77"/>
      <w:r>
        <w:rPr>
          <w:rFonts w:ascii="Arial"/>
          <w:sz w:val="16"/>
        </w:rPr>
        <w:t>The contact details of the IO are set out in item 1.3.</w:t>
      </w:r>
    </w:p>
    <w:p w:rsidR="007D70B9" w:rsidRDefault="0047068E">
      <w:pPr>
        <w:numPr>
          <w:ilvl w:val="2"/>
          <w:numId w:val="1"/>
        </w:numPr>
        <w:spacing w:before="100" w:after="100"/>
        <w:rPr>
          <w:rFonts w:ascii="Arial"/>
          <w:sz w:val="16"/>
        </w:rPr>
      </w:pPr>
      <w:bookmarkStart w:id="79" w:name="258000"/>
      <w:bookmarkEnd w:id="78"/>
      <w:r>
        <w:rPr>
          <w:rFonts w:ascii="Arial"/>
          <w:b/>
          <w:sz w:val="16"/>
        </w:rPr>
        <w:t>The DIO</w:t>
      </w:r>
    </w:p>
    <w:p w:rsidR="007D70B9" w:rsidRDefault="0047068E">
      <w:pPr>
        <w:numPr>
          <w:ilvl w:val="3"/>
          <w:numId w:val="1"/>
        </w:numPr>
        <w:spacing w:before="100" w:after="100"/>
        <w:rPr>
          <w:rFonts w:ascii="Arial"/>
          <w:sz w:val="16"/>
        </w:rPr>
      </w:pPr>
      <w:bookmarkStart w:id="80" w:name="258002"/>
      <w:bookmarkEnd w:id="79"/>
      <w:r>
        <w:rPr>
          <w:rFonts w:ascii="Arial"/>
          <w:sz w:val="16"/>
        </w:rPr>
        <w:t>The contact details of the DIO are set out it item 1.4.</w:t>
      </w:r>
    </w:p>
    <w:p w:rsidR="007D70B9" w:rsidRDefault="0047068E">
      <w:pPr>
        <w:numPr>
          <w:ilvl w:val="2"/>
          <w:numId w:val="1"/>
        </w:numPr>
        <w:spacing w:before="100" w:after="100"/>
        <w:rPr>
          <w:rFonts w:ascii="Arial"/>
          <w:sz w:val="16"/>
        </w:rPr>
      </w:pPr>
      <w:bookmarkStart w:id="81" w:name="325334"/>
      <w:bookmarkEnd w:id="80"/>
      <w:r>
        <w:rPr>
          <w:rFonts w:ascii="Arial"/>
          <w:sz w:val="16"/>
        </w:rPr>
        <w:lastRenderedPageBreak/>
        <w:t>The Organisation</w:t>
      </w:r>
      <w:r>
        <w:rPr>
          <w:rFonts w:ascii="Arial"/>
          <w:sz w:val="16"/>
        </w:rPr>
        <w:t>’</w:t>
      </w:r>
      <w:r>
        <w:rPr>
          <w:rFonts w:ascii="Arial"/>
          <w:sz w:val="16"/>
        </w:rPr>
        <w:t>s contact details are set out in item 1.1.</w:t>
      </w:r>
    </w:p>
    <w:tbl>
      <w:tblPr>
        <w:tblW w:w="10400" w:type="dxa"/>
        <w:tblBorders>
          <w:top w:val="basicThinLines" w:sz="1" w:space="0" w:color="012858"/>
          <w:left w:val="basicThinLines" w:sz="1" w:space="0" w:color="012858"/>
          <w:bottom w:val="basicThinLines" w:sz="1" w:space="0" w:color="012858"/>
          <w:right w:val="basicThinLines" w:sz="1" w:space="0" w:color="012858"/>
        </w:tblBorders>
        <w:tblLook w:val="04A0" w:firstRow="1" w:lastRow="0" w:firstColumn="1" w:lastColumn="0" w:noHBand="0" w:noVBand="1"/>
      </w:tblPr>
      <w:tblGrid>
        <w:gridCol w:w="10400"/>
      </w:tblGrid>
      <w:tr w:rsidR="007D70B9">
        <w:tc>
          <w:tcPr>
            <w:tcW w:w="8800" w:type="dxa"/>
          </w:tcPr>
          <w:p w:rsidR="007D70B9" w:rsidRDefault="0047068E">
            <w:pPr>
              <w:pStyle w:val="tpnHeader"/>
              <w:numPr>
                <w:ilvl w:val="0"/>
                <w:numId w:val="1"/>
              </w:numPr>
              <w:spacing w:before="50" w:after="0"/>
            </w:pPr>
            <w:bookmarkStart w:id="82" w:name="_Toc88121536"/>
            <w:bookmarkStart w:id="83" w:name="s_38822"/>
            <w:bookmarkEnd w:id="81"/>
            <w:r>
              <w:t>THE REGULATOR</w:t>
            </w:r>
            <w:bookmarkEnd w:id="82"/>
          </w:p>
        </w:tc>
      </w:tr>
    </w:tbl>
    <w:p w:rsidR="007D70B9" w:rsidRDefault="0047068E">
      <w:pPr>
        <w:numPr>
          <w:ilvl w:val="1"/>
          <w:numId w:val="1"/>
        </w:numPr>
        <w:spacing w:before="100" w:after="100"/>
        <w:rPr>
          <w:rFonts w:ascii="Arial"/>
          <w:sz w:val="16"/>
        </w:rPr>
      </w:pPr>
      <w:bookmarkStart w:id="84" w:name="257934"/>
      <w:bookmarkEnd w:id="83"/>
      <w:r>
        <w:rPr>
          <w:rFonts w:ascii="Arial"/>
          <w:sz w:val="16"/>
        </w:rPr>
        <w:t>The Regulator has taken over the function of PAIA regulation from the South African Human Rights Commission.</w:t>
      </w:r>
    </w:p>
    <w:p w:rsidR="007D70B9" w:rsidRDefault="0047068E">
      <w:pPr>
        <w:numPr>
          <w:ilvl w:val="1"/>
          <w:numId w:val="1"/>
        </w:numPr>
        <w:spacing w:before="100" w:after="100"/>
        <w:rPr>
          <w:rFonts w:ascii="Arial"/>
          <w:sz w:val="16"/>
        </w:rPr>
      </w:pPr>
      <w:bookmarkStart w:id="85" w:name="257935"/>
      <w:bookmarkEnd w:id="84"/>
      <w:r>
        <w:rPr>
          <w:rFonts w:ascii="Arial"/>
          <w:sz w:val="16"/>
        </w:rPr>
        <w:t>The Regulator regulates the enforcement of both PAIA and POPIA.</w:t>
      </w:r>
    </w:p>
    <w:p w:rsidR="007D70B9" w:rsidRDefault="0047068E">
      <w:pPr>
        <w:numPr>
          <w:ilvl w:val="1"/>
          <w:numId w:val="1"/>
        </w:numPr>
        <w:spacing w:before="100" w:after="100"/>
        <w:rPr>
          <w:rFonts w:ascii="Arial"/>
          <w:sz w:val="16"/>
        </w:rPr>
      </w:pPr>
      <w:bookmarkStart w:id="86" w:name="325411"/>
      <w:bookmarkEnd w:id="85"/>
      <w:r>
        <w:rPr>
          <w:rFonts w:ascii="Arial"/>
          <w:sz w:val="16"/>
        </w:rPr>
        <w:t>The Regulator's contact details are set out in item 1.5.</w:t>
      </w:r>
    </w:p>
    <w:tbl>
      <w:tblPr>
        <w:tblW w:w="10400" w:type="dxa"/>
        <w:tblBorders>
          <w:top w:val="basicThinLines" w:sz="1" w:space="0" w:color="012858"/>
          <w:left w:val="basicThinLines" w:sz="1" w:space="0" w:color="012858"/>
          <w:bottom w:val="basicThinLines" w:sz="1" w:space="0" w:color="012858"/>
          <w:right w:val="basicThinLines" w:sz="1" w:space="0" w:color="012858"/>
        </w:tblBorders>
        <w:tblLook w:val="04A0" w:firstRow="1" w:lastRow="0" w:firstColumn="1" w:lastColumn="0" w:noHBand="0" w:noVBand="1"/>
      </w:tblPr>
      <w:tblGrid>
        <w:gridCol w:w="10400"/>
      </w:tblGrid>
      <w:tr w:rsidR="007D70B9">
        <w:tc>
          <w:tcPr>
            <w:tcW w:w="8800" w:type="dxa"/>
          </w:tcPr>
          <w:p w:rsidR="007D70B9" w:rsidRDefault="0047068E">
            <w:pPr>
              <w:pStyle w:val="tpnHeader"/>
              <w:numPr>
                <w:ilvl w:val="0"/>
                <w:numId w:val="1"/>
              </w:numPr>
              <w:spacing w:before="50" w:after="0"/>
            </w:pPr>
            <w:bookmarkStart w:id="87" w:name="_Toc88121537"/>
            <w:bookmarkStart w:id="88" w:name="s_38823"/>
            <w:bookmarkEnd w:id="86"/>
            <w:r>
              <w:t>THE GUIDE AND HOW TO GAIN ACCESS</w:t>
            </w:r>
            <w:bookmarkEnd w:id="87"/>
          </w:p>
        </w:tc>
      </w:tr>
    </w:tbl>
    <w:p w:rsidR="007D70B9" w:rsidRDefault="0047068E">
      <w:pPr>
        <w:numPr>
          <w:ilvl w:val="1"/>
          <w:numId w:val="1"/>
        </w:numPr>
        <w:spacing w:before="100" w:after="100"/>
        <w:rPr>
          <w:rFonts w:ascii="Arial"/>
          <w:sz w:val="16"/>
        </w:rPr>
      </w:pPr>
      <w:bookmarkStart w:id="89" w:name="258003"/>
      <w:bookmarkEnd w:id="88"/>
      <w:r>
        <w:rPr>
          <w:rFonts w:ascii="Arial"/>
          <w:sz w:val="16"/>
        </w:rPr>
        <w:t>The Regulator has updated and made available the revised Guide.</w:t>
      </w:r>
    </w:p>
    <w:p w:rsidR="007D70B9" w:rsidRDefault="0047068E">
      <w:pPr>
        <w:numPr>
          <w:ilvl w:val="1"/>
          <w:numId w:val="1"/>
        </w:numPr>
        <w:spacing w:before="100" w:after="100"/>
        <w:rPr>
          <w:rFonts w:ascii="Arial"/>
          <w:sz w:val="16"/>
        </w:rPr>
      </w:pPr>
      <w:bookmarkStart w:id="90" w:name="258004"/>
      <w:bookmarkEnd w:id="89"/>
      <w:r>
        <w:rPr>
          <w:rFonts w:ascii="Arial"/>
          <w:sz w:val="16"/>
        </w:rPr>
        <w:t>The Guide is set out in an easily comprehensible form and manner, and may be utilised by a person who wishes to exercise any right contemplated in PAIA and POPIA.</w:t>
      </w:r>
    </w:p>
    <w:p w:rsidR="007D70B9" w:rsidRDefault="0047068E">
      <w:pPr>
        <w:numPr>
          <w:ilvl w:val="1"/>
          <w:numId w:val="1"/>
        </w:numPr>
        <w:spacing w:before="100" w:after="100"/>
        <w:rPr>
          <w:rFonts w:ascii="Arial"/>
          <w:sz w:val="16"/>
        </w:rPr>
      </w:pPr>
      <w:bookmarkStart w:id="91" w:name="325412"/>
      <w:bookmarkEnd w:id="90"/>
      <w:r>
        <w:rPr>
          <w:rFonts w:ascii="Arial"/>
          <w:sz w:val="16"/>
        </w:rPr>
        <w:t>The Guide is available in each of the official languages of South Africa;, namely: (</w:t>
      </w:r>
      <w:proofErr w:type="spellStart"/>
      <w:r>
        <w:rPr>
          <w:rFonts w:ascii="Arial"/>
          <w:sz w:val="16"/>
        </w:rPr>
        <w:t>i</w:t>
      </w:r>
      <w:proofErr w:type="spellEnd"/>
      <w:r>
        <w:rPr>
          <w:rFonts w:ascii="Arial"/>
          <w:sz w:val="16"/>
        </w:rPr>
        <w:t>) English; (ii) Afrikaans; (iii) IsiZulu; (iv) Ndebele; (v) Sepedi; (vi) Sesotho; (vii) Swati (viii) Tsonga; (ix) Tswana; (x) Venda; and (xi) Xhosa), as well as in braille.</w:t>
      </w:r>
    </w:p>
    <w:p w:rsidR="007D70B9" w:rsidRDefault="0047068E">
      <w:pPr>
        <w:numPr>
          <w:ilvl w:val="1"/>
          <w:numId w:val="1"/>
        </w:numPr>
        <w:spacing w:before="100" w:after="100"/>
        <w:rPr>
          <w:rFonts w:ascii="Arial"/>
          <w:sz w:val="16"/>
        </w:rPr>
      </w:pPr>
      <w:bookmarkStart w:id="92" w:name="258005"/>
      <w:bookmarkEnd w:id="91"/>
      <w:r>
        <w:rPr>
          <w:rFonts w:ascii="Arial"/>
          <w:sz w:val="16"/>
        </w:rPr>
        <w:t>The Guide contains:</w:t>
      </w:r>
    </w:p>
    <w:p w:rsidR="007D70B9" w:rsidRDefault="0047068E">
      <w:pPr>
        <w:numPr>
          <w:ilvl w:val="2"/>
          <w:numId w:val="1"/>
        </w:numPr>
        <w:spacing w:before="100" w:after="100"/>
        <w:rPr>
          <w:rFonts w:ascii="Arial"/>
          <w:sz w:val="16"/>
        </w:rPr>
      </w:pPr>
      <w:bookmarkStart w:id="93" w:name="258006"/>
      <w:bookmarkEnd w:id="92"/>
      <w:r>
        <w:rPr>
          <w:rFonts w:ascii="Arial"/>
          <w:sz w:val="16"/>
        </w:rPr>
        <w:t>the objects of PAIA and POPIA;</w:t>
      </w:r>
    </w:p>
    <w:p w:rsidR="007D70B9" w:rsidRDefault="0047068E">
      <w:pPr>
        <w:numPr>
          <w:ilvl w:val="2"/>
          <w:numId w:val="1"/>
        </w:numPr>
        <w:spacing w:before="100" w:after="100"/>
        <w:rPr>
          <w:rFonts w:ascii="Arial"/>
          <w:sz w:val="16"/>
        </w:rPr>
      </w:pPr>
      <w:bookmarkStart w:id="94" w:name="258007"/>
      <w:bookmarkEnd w:id="93"/>
      <w:r>
        <w:rPr>
          <w:rFonts w:ascii="Arial"/>
          <w:sz w:val="16"/>
        </w:rPr>
        <w:t>the postal and street address, phone and fax number and, if available, electronic mail address of:</w:t>
      </w:r>
    </w:p>
    <w:p w:rsidR="007D70B9" w:rsidRDefault="0047068E">
      <w:pPr>
        <w:numPr>
          <w:ilvl w:val="3"/>
          <w:numId w:val="1"/>
        </w:numPr>
        <w:spacing w:before="100" w:after="100"/>
        <w:rPr>
          <w:rFonts w:ascii="Arial"/>
          <w:sz w:val="16"/>
        </w:rPr>
      </w:pPr>
      <w:bookmarkStart w:id="95" w:name="258008"/>
      <w:bookmarkEnd w:id="94"/>
      <w:r>
        <w:rPr>
          <w:rFonts w:ascii="Arial"/>
          <w:sz w:val="16"/>
        </w:rPr>
        <w:t>the information officer of every Public Body; and</w:t>
      </w:r>
    </w:p>
    <w:p w:rsidR="007D70B9" w:rsidRDefault="0047068E">
      <w:pPr>
        <w:numPr>
          <w:ilvl w:val="3"/>
          <w:numId w:val="1"/>
        </w:numPr>
        <w:spacing w:before="100" w:after="100"/>
        <w:rPr>
          <w:rFonts w:ascii="Arial"/>
          <w:sz w:val="16"/>
        </w:rPr>
      </w:pPr>
      <w:bookmarkStart w:id="96" w:name="258009"/>
      <w:bookmarkEnd w:id="95"/>
      <w:r>
        <w:rPr>
          <w:rFonts w:ascii="Arial"/>
          <w:sz w:val="16"/>
        </w:rPr>
        <w:t>every deputy information officer of every Public and Private Body designated in terms of section 17(1) of PAIA and section 56 of POPIA.</w:t>
      </w:r>
    </w:p>
    <w:p w:rsidR="007D70B9" w:rsidRDefault="0047068E">
      <w:pPr>
        <w:numPr>
          <w:ilvl w:val="1"/>
          <w:numId w:val="1"/>
        </w:numPr>
        <w:spacing w:before="100" w:after="100"/>
        <w:rPr>
          <w:rFonts w:ascii="Arial"/>
          <w:sz w:val="16"/>
        </w:rPr>
      </w:pPr>
      <w:bookmarkStart w:id="97" w:name="325413"/>
      <w:bookmarkEnd w:id="96"/>
      <w:r>
        <w:rPr>
          <w:rFonts w:ascii="Arial"/>
          <w:sz w:val="16"/>
        </w:rPr>
        <w:t>The Guide sets out:</w:t>
      </w:r>
    </w:p>
    <w:p w:rsidR="007D70B9" w:rsidRDefault="0047068E">
      <w:pPr>
        <w:numPr>
          <w:ilvl w:val="2"/>
          <w:numId w:val="1"/>
        </w:numPr>
        <w:spacing w:before="100" w:after="100"/>
        <w:rPr>
          <w:rFonts w:ascii="Arial"/>
          <w:sz w:val="16"/>
        </w:rPr>
      </w:pPr>
      <w:bookmarkStart w:id="98" w:name="325414"/>
      <w:bookmarkEnd w:id="97"/>
      <w:r>
        <w:rPr>
          <w:rFonts w:ascii="Arial"/>
          <w:sz w:val="16"/>
        </w:rPr>
        <w:t>the manner and form of a request for access to a record of a:</w:t>
      </w:r>
    </w:p>
    <w:p w:rsidR="007D70B9" w:rsidRDefault="0047068E">
      <w:pPr>
        <w:numPr>
          <w:ilvl w:val="3"/>
          <w:numId w:val="1"/>
        </w:numPr>
        <w:spacing w:before="100" w:after="100"/>
        <w:rPr>
          <w:rFonts w:ascii="Arial"/>
          <w:sz w:val="16"/>
        </w:rPr>
      </w:pPr>
      <w:bookmarkStart w:id="99" w:name="325415"/>
      <w:bookmarkEnd w:id="98"/>
      <w:r>
        <w:rPr>
          <w:rFonts w:ascii="Arial"/>
          <w:sz w:val="16"/>
        </w:rPr>
        <w:t>Public Body contemplated in section 11; and</w:t>
      </w:r>
    </w:p>
    <w:p w:rsidR="007D70B9" w:rsidRDefault="0047068E">
      <w:pPr>
        <w:numPr>
          <w:ilvl w:val="3"/>
          <w:numId w:val="1"/>
        </w:numPr>
        <w:spacing w:before="100" w:after="100"/>
        <w:rPr>
          <w:rFonts w:ascii="Arial"/>
          <w:sz w:val="16"/>
        </w:rPr>
      </w:pPr>
      <w:bookmarkStart w:id="100" w:name="325416"/>
      <w:bookmarkEnd w:id="99"/>
      <w:r>
        <w:rPr>
          <w:rFonts w:ascii="Arial"/>
          <w:sz w:val="16"/>
        </w:rPr>
        <w:t>Private Body contemplated in section 50;</w:t>
      </w:r>
    </w:p>
    <w:p w:rsidR="007D70B9" w:rsidRDefault="0047068E">
      <w:pPr>
        <w:numPr>
          <w:ilvl w:val="2"/>
          <w:numId w:val="1"/>
        </w:numPr>
        <w:spacing w:before="100" w:after="100"/>
        <w:rPr>
          <w:rFonts w:ascii="Arial"/>
          <w:sz w:val="16"/>
        </w:rPr>
      </w:pPr>
      <w:bookmarkStart w:id="101" w:name="325417"/>
      <w:bookmarkEnd w:id="100"/>
      <w:r>
        <w:rPr>
          <w:rFonts w:ascii="Arial"/>
          <w:sz w:val="16"/>
        </w:rPr>
        <w:t>the assistance available from the information officer of a Public Body in terms of PAIA and POPIA;</w:t>
      </w:r>
    </w:p>
    <w:p w:rsidR="007D70B9" w:rsidRDefault="0047068E">
      <w:pPr>
        <w:numPr>
          <w:ilvl w:val="2"/>
          <w:numId w:val="1"/>
        </w:numPr>
        <w:spacing w:before="100" w:after="100"/>
        <w:rPr>
          <w:rFonts w:ascii="Arial"/>
          <w:sz w:val="16"/>
        </w:rPr>
      </w:pPr>
      <w:bookmarkStart w:id="102" w:name="325418"/>
      <w:bookmarkEnd w:id="101"/>
      <w:r>
        <w:rPr>
          <w:rFonts w:ascii="Arial"/>
          <w:sz w:val="16"/>
        </w:rPr>
        <w:t>the assistance available from the Regulator in terms of PAIA and POPIA;</w:t>
      </w:r>
    </w:p>
    <w:p w:rsidR="007D70B9" w:rsidRDefault="0047068E">
      <w:pPr>
        <w:numPr>
          <w:ilvl w:val="2"/>
          <w:numId w:val="1"/>
        </w:numPr>
        <w:spacing w:before="100" w:after="100"/>
        <w:rPr>
          <w:rFonts w:ascii="Arial"/>
          <w:sz w:val="16"/>
        </w:rPr>
      </w:pPr>
      <w:bookmarkStart w:id="103" w:name="325419"/>
      <w:bookmarkEnd w:id="102"/>
      <w:r>
        <w:rPr>
          <w:rFonts w:ascii="Arial"/>
          <w:sz w:val="16"/>
        </w:rPr>
        <w:t>the notices issued in terms of sections 22 and 54 of PAIA regarding fees to be paid in relation to requests for access;</w:t>
      </w:r>
    </w:p>
    <w:p w:rsidR="007D70B9" w:rsidRDefault="0047068E">
      <w:pPr>
        <w:numPr>
          <w:ilvl w:val="2"/>
          <w:numId w:val="1"/>
        </w:numPr>
        <w:spacing w:before="100" w:after="100"/>
        <w:rPr>
          <w:rFonts w:ascii="Arial"/>
          <w:sz w:val="16"/>
        </w:rPr>
      </w:pPr>
      <w:bookmarkStart w:id="104" w:name="325420"/>
      <w:bookmarkEnd w:id="103"/>
      <w:r>
        <w:rPr>
          <w:rFonts w:ascii="Arial"/>
          <w:sz w:val="16"/>
        </w:rPr>
        <w:t>the regulations made in terms of section 92 of PAIA;</w:t>
      </w:r>
    </w:p>
    <w:p w:rsidR="007D70B9" w:rsidRDefault="0047068E">
      <w:pPr>
        <w:numPr>
          <w:ilvl w:val="2"/>
          <w:numId w:val="1"/>
        </w:numPr>
        <w:spacing w:before="100" w:after="100"/>
        <w:rPr>
          <w:rFonts w:ascii="Arial"/>
          <w:sz w:val="16"/>
        </w:rPr>
      </w:pPr>
      <w:bookmarkStart w:id="105" w:name="325421"/>
      <w:bookmarkEnd w:id="104"/>
      <w:r>
        <w:rPr>
          <w:rFonts w:ascii="Arial"/>
          <w:sz w:val="16"/>
        </w:rPr>
        <w:t>all remedies in law available regarding an act or failure to act in respect of a right or duty conferred or imposed by PAIA and POPIA, including the manner of lodging:</w:t>
      </w:r>
    </w:p>
    <w:p w:rsidR="007D70B9" w:rsidRDefault="0047068E">
      <w:pPr>
        <w:numPr>
          <w:ilvl w:val="3"/>
          <w:numId w:val="1"/>
        </w:numPr>
        <w:spacing w:before="100" w:after="100"/>
        <w:rPr>
          <w:rFonts w:ascii="Arial"/>
          <w:sz w:val="16"/>
        </w:rPr>
      </w:pPr>
      <w:bookmarkStart w:id="106" w:name="325422"/>
      <w:bookmarkEnd w:id="105"/>
      <w:r>
        <w:rPr>
          <w:rFonts w:ascii="Arial"/>
          <w:sz w:val="16"/>
        </w:rPr>
        <w:t>an internal appeal;</w:t>
      </w:r>
    </w:p>
    <w:p w:rsidR="007D70B9" w:rsidRDefault="0047068E">
      <w:pPr>
        <w:numPr>
          <w:ilvl w:val="3"/>
          <w:numId w:val="1"/>
        </w:numPr>
        <w:spacing w:before="100" w:after="100"/>
        <w:rPr>
          <w:rFonts w:ascii="Arial"/>
          <w:sz w:val="16"/>
        </w:rPr>
      </w:pPr>
      <w:bookmarkStart w:id="107" w:name="325423"/>
      <w:bookmarkEnd w:id="106"/>
      <w:r>
        <w:rPr>
          <w:rFonts w:ascii="Arial"/>
          <w:sz w:val="16"/>
        </w:rPr>
        <w:t>a complaint to the Regulator; and</w:t>
      </w:r>
    </w:p>
    <w:p w:rsidR="007D70B9" w:rsidRDefault="0047068E">
      <w:pPr>
        <w:numPr>
          <w:ilvl w:val="3"/>
          <w:numId w:val="1"/>
        </w:numPr>
        <w:spacing w:before="100" w:after="100"/>
        <w:rPr>
          <w:rFonts w:ascii="Arial"/>
          <w:sz w:val="16"/>
        </w:rPr>
      </w:pPr>
      <w:bookmarkStart w:id="108" w:name="325424"/>
      <w:bookmarkEnd w:id="107"/>
      <w:r>
        <w:rPr>
          <w:rFonts w:ascii="Arial"/>
          <w:sz w:val="16"/>
        </w:rPr>
        <w:t>an application to a court of law against a decision (</w:t>
      </w:r>
      <w:proofErr w:type="spellStart"/>
      <w:r>
        <w:rPr>
          <w:rFonts w:ascii="Arial"/>
          <w:sz w:val="16"/>
        </w:rPr>
        <w:t>i</w:t>
      </w:r>
      <w:proofErr w:type="spellEnd"/>
      <w:r>
        <w:rPr>
          <w:rFonts w:ascii="Arial"/>
          <w:sz w:val="16"/>
        </w:rPr>
        <w:t>) by the information officer of a Public Body, (ii) on internal appeal, or (iii) by the Regulator or a decision of the head of a Private Body.</w:t>
      </w:r>
    </w:p>
    <w:p w:rsidR="007D70B9" w:rsidRDefault="0047068E">
      <w:pPr>
        <w:numPr>
          <w:ilvl w:val="1"/>
          <w:numId w:val="1"/>
        </w:numPr>
        <w:spacing w:before="100" w:after="100"/>
        <w:rPr>
          <w:rFonts w:ascii="Arial"/>
          <w:sz w:val="16"/>
        </w:rPr>
      </w:pPr>
      <w:bookmarkStart w:id="109" w:name="325425"/>
      <w:bookmarkEnd w:id="108"/>
      <w:r>
        <w:rPr>
          <w:rFonts w:ascii="Arial"/>
          <w:sz w:val="16"/>
        </w:rPr>
        <w:t>The Guide prescribes that Public and Private Bodies compile a manual, the contents of which should include:</w:t>
      </w:r>
    </w:p>
    <w:p w:rsidR="007D70B9" w:rsidRDefault="0047068E">
      <w:pPr>
        <w:numPr>
          <w:ilvl w:val="2"/>
          <w:numId w:val="1"/>
        </w:numPr>
        <w:spacing w:before="100" w:after="100"/>
        <w:rPr>
          <w:rFonts w:ascii="Arial"/>
          <w:sz w:val="16"/>
        </w:rPr>
      </w:pPr>
      <w:bookmarkStart w:id="110" w:name="325426"/>
      <w:bookmarkEnd w:id="109"/>
      <w:r>
        <w:rPr>
          <w:rFonts w:ascii="Arial"/>
          <w:sz w:val="16"/>
        </w:rPr>
        <w:t>how the public can obtain access to the manual; and</w:t>
      </w:r>
    </w:p>
    <w:p w:rsidR="007D70B9" w:rsidRDefault="0047068E">
      <w:pPr>
        <w:numPr>
          <w:ilvl w:val="2"/>
          <w:numId w:val="1"/>
        </w:numPr>
        <w:spacing w:before="100" w:after="100"/>
        <w:rPr>
          <w:rFonts w:ascii="Arial"/>
          <w:sz w:val="16"/>
        </w:rPr>
      </w:pPr>
      <w:bookmarkStart w:id="111" w:name="325427"/>
      <w:bookmarkEnd w:id="110"/>
      <w:r>
        <w:rPr>
          <w:rFonts w:ascii="Arial"/>
          <w:sz w:val="16"/>
        </w:rPr>
        <w:t>the voluntarily disclose of the categories of records held by the body in question.</w:t>
      </w:r>
    </w:p>
    <w:p w:rsidR="007D70B9" w:rsidRDefault="0047068E">
      <w:pPr>
        <w:numPr>
          <w:ilvl w:val="1"/>
          <w:numId w:val="1"/>
        </w:numPr>
        <w:spacing w:before="100" w:after="100"/>
        <w:rPr>
          <w:rFonts w:ascii="Arial"/>
          <w:sz w:val="16"/>
        </w:rPr>
      </w:pPr>
      <w:bookmarkStart w:id="112" w:name="325428"/>
      <w:bookmarkEnd w:id="111"/>
      <w:r>
        <w:rPr>
          <w:rFonts w:ascii="Arial"/>
          <w:sz w:val="16"/>
        </w:rPr>
        <w:t>Members of the public can inspect or make copies of the Guide from the offices of the Public and Private Bodies, including the office of the Regulator, during normal working hours.</w:t>
      </w:r>
    </w:p>
    <w:p w:rsidR="007D70B9" w:rsidRDefault="0047068E">
      <w:pPr>
        <w:numPr>
          <w:ilvl w:val="1"/>
          <w:numId w:val="1"/>
        </w:numPr>
        <w:spacing w:before="100" w:after="100"/>
        <w:rPr>
          <w:rFonts w:ascii="Arial"/>
          <w:sz w:val="16"/>
        </w:rPr>
      </w:pPr>
      <w:bookmarkStart w:id="113" w:name="325429"/>
      <w:bookmarkEnd w:id="112"/>
      <w:r>
        <w:rPr>
          <w:rFonts w:ascii="Arial"/>
          <w:sz w:val="16"/>
        </w:rPr>
        <w:t>The Guide:</w:t>
      </w:r>
    </w:p>
    <w:p w:rsidR="007D70B9" w:rsidRDefault="0047068E">
      <w:pPr>
        <w:numPr>
          <w:ilvl w:val="2"/>
          <w:numId w:val="1"/>
        </w:numPr>
        <w:spacing w:before="100" w:after="100"/>
        <w:rPr>
          <w:rFonts w:ascii="Arial"/>
          <w:sz w:val="16"/>
        </w:rPr>
      </w:pPr>
      <w:bookmarkStart w:id="114" w:name="325430"/>
      <w:bookmarkEnd w:id="113"/>
      <w:r>
        <w:rPr>
          <w:rFonts w:ascii="Arial"/>
          <w:sz w:val="16"/>
        </w:rPr>
        <w:t>can also be obtained from the IO, on request; or</w:t>
      </w:r>
    </w:p>
    <w:p w:rsidR="007D70B9" w:rsidRDefault="0047068E">
      <w:pPr>
        <w:numPr>
          <w:ilvl w:val="2"/>
          <w:numId w:val="1"/>
        </w:numPr>
        <w:spacing w:before="100" w:after="100"/>
        <w:rPr>
          <w:rFonts w:ascii="Arial"/>
          <w:sz w:val="16"/>
        </w:rPr>
      </w:pPr>
      <w:bookmarkStart w:id="115" w:name="325431"/>
      <w:bookmarkEnd w:id="114"/>
      <w:r>
        <w:rPr>
          <w:rFonts w:ascii="Arial"/>
          <w:sz w:val="16"/>
        </w:rPr>
        <w:t>can also be obtained from the website of the Regulator; and</w:t>
      </w:r>
    </w:p>
    <w:p w:rsidR="007D70B9" w:rsidRDefault="0047068E">
      <w:pPr>
        <w:numPr>
          <w:ilvl w:val="2"/>
          <w:numId w:val="1"/>
        </w:numPr>
        <w:spacing w:before="100" w:after="100"/>
        <w:rPr>
          <w:rFonts w:ascii="Arial"/>
          <w:sz w:val="16"/>
        </w:rPr>
      </w:pPr>
      <w:bookmarkStart w:id="116" w:name="325432"/>
      <w:bookmarkEnd w:id="115"/>
      <w:r>
        <w:rPr>
          <w:rFonts w:ascii="Arial"/>
          <w:sz w:val="16"/>
        </w:rPr>
        <w:t>is available for public inspection at the office of any Public Body during normal office hours.</w:t>
      </w:r>
    </w:p>
    <w:tbl>
      <w:tblPr>
        <w:tblW w:w="10400" w:type="dxa"/>
        <w:tblBorders>
          <w:top w:val="basicThinLines" w:sz="1" w:space="0" w:color="012858"/>
          <w:left w:val="basicThinLines" w:sz="1" w:space="0" w:color="012858"/>
          <w:bottom w:val="basicThinLines" w:sz="1" w:space="0" w:color="012858"/>
          <w:right w:val="basicThinLines" w:sz="1" w:space="0" w:color="012858"/>
        </w:tblBorders>
        <w:tblLook w:val="04A0" w:firstRow="1" w:lastRow="0" w:firstColumn="1" w:lastColumn="0" w:noHBand="0" w:noVBand="1"/>
      </w:tblPr>
      <w:tblGrid>
        <w:gridCol w:w="10400"/>
      </w:tblGrid>
      <w:tr w:rsidR="007D70B9">
        <w:tc>
          <w:tcPr>
            <w:tcW w:w="8800" w:type="dxa"/>
          </w:tcPr>
          <w:p w:rsidR="007D70B9" w:rsidRDefault="0047068E">
            <w:pPr>
              <w:pStyle w:val="tpnHeader"/>
              <w:numPr>
                <w:ilvl w:val="0"/>
                <w:numId w:val="1"/>
              </w:numPr>
              <w:spacing w:before="50" w:after="0"/>
            </w:pPr>
            <w:bookmarkStart w:id="117" w:name="_Toc88121538"/>
            <w:bookmarkStart w:id="118" w:name="s_38824"/>
            <w:bookmarkEnd w:id="116"/>
            <w:r>
              <w:t>ACCESS REFUSAL</w:t>
            </w:r>
            <w:bookmarkEnd w:id="117"/>
          </w:p>
        </w:tc>
      </w:tr>
    </w:tbl>
    <w:p w:rsidR="007D70B9" w:rsidRDefault="0047068E">
      <w:pPr>
        <w:numPr>
          <w:ilvl w:val="1"/>
          <w:numId w:val="1"/>
        </w:numPr>
        <w:spacing w:before="100" w:after="100"/>
        <w:rPr>
          <w:rFonts w:ascii="Arial"/>
          <w:sz w:val="16"/>
        </w:rPr>
      </w:pPr>
      <w:bookmarkStart w:id="119" w:name="257937"/>
      <w:bookmarkEnd w:id="118"/>
      <w:r>
        <w:rPr>
          <w:rFonts w:ascii="Arial"/>
          <w:sz w:val="16"/>
        </w:rPr>
        <w:t>The Organisation is entitled to refuse a request for information in circumstances where mandatory protection is prescribed  in terms of PAIA.</w:t>
      </w:r>
    </w:p>
    <w:p w:rsidR="007D70B9" w:rsidRDefault="0047068E">
      <w:pPr>
        <w:numPr>
          <w:ilvl w:val="1"/>
          <w:numId w:val="1"/>
        </w:numPr>
        <w:spacing w:before="100" w:after="100"/>
        <w:rPr>
          <w:rFonts w:ascii="Arial"/>
          <w:sz w:val="16"/>
        </w:rPr>
      </w:pPr>
      <w:bookmarkStart w:id="120" w:name="257938"/>
      <w:bookmarkEnd w:id="119"/>
      <w:r>
        <w:rPr>
          <w:rFonts w:ascii="Arial"/>
          <w:sz w:val="16"/>
        </w:rPr>
        <w:t>An Organisation must refuse a request for information where the disclosure of such information would involve:</w:t>
      </w:r>
    </w:p>
    <w:p w:rsidR="007D70B9" w:rsidRDefault="0047068E">
      <w:pPr>
        <w:numPr>
          <w:ilvl w:val="2"/>
          <w:numId w:val="1"/>
        </w:numPr>
        <w:spacing w:before="100" w:after="100"/>
        <w:rPr>
          <w:rFonts w:ascii="Arial"/>
          <w:sz w:val="16"/>
        </w:rPr>
      </w:pPr>
      <w:bookmarkStart w:id="121" w:name="259263"/>
      <w:bookmarkEnd w:id="120"/>
      <w:r>
        <w:rPr>
          <w:rFonts w:ascii="Arial"/>
          <w:sz w:val="16"/>
        </w:rPr>
        <w:t>the unreasonable disclosure of Personal Information of a third party, subject to certain exceptions. (The third party may be a natural person or a deceased person, in terms of section 63 of PAIA, or a juristic person, as prescribed by POPIA);</w:t>
      </w:r>
    </w:p>
    <w:p w:rsidR="007D70B9" w:rsidRDefault="0047068E">
      <w:pPr>
        <w:numPr>
          <w:ilvl w:val="2"/>
          <w:numId w:val="1"/>
        </w:numPr>
        <w:spacing w:before="100" w:after="100"/>
        <w:rPr>
          <w:rFonts w:ascii="Arial"/>
          <w:sz w:val="16"/>
        </w:rPr>
      </w:pPr>
      <w:bookmarkStart w:id="122" w:name="259264"/>
      <w:bookmarkEnd w:id="121"/>
      <w:r>
        <w:rPr>
          <w:rFonts w:ascii="Arial"/>
          <w:sz w:val="16"/>
        </w:rPr>
        <w:lastRenderedPageBreak/>
        <w:t>the disclosure of Personal Information, where the disclosure of such Personal Information is not permitted by other legislative, regulatory, or contractual agreements, and does not comply with the provisions of the POPIA;</w:t>
      </w:r>
    </w:p>
    <w:p w:rsidR="007D70B9" w:rsidRDefault="0047068E">
      <w:pPr>
        <w:numPr>
          <w:ilvl w:val="2"/>
          <w:numId w:val="1"/>
        </w:numPr>
        <w:spacing w:before="100" w:after="100"/>
        <w:rPr>
          <w:rFonts w:ascii="Arial"/>
          <w:sz w:val="16"/>
        </w:rPr>
      </w:pPr>
      <w:bookmarkStart w:id="123" w:name="259265"/>
      <w:bookmarkEnd w:id="122"/>
      <w:r>
        <w:rPr>
          <w:rFonts w:ascii="Arial"/>
          <w:sz w:val="16"/>
        </w:rPr>
        <w:t>the commercial information of a third party, in term of section 64 of PAIA, if the record contains:</w:t>
      </w:r>
    </w:p>
    <w:p w:rsidR="007D70B9" w:rsidRDefault="0047068E">
      <w:pPr>
        <w:numPr>
          <w:ilvl w:val="3"/>
          <w:numId w:val="1"/>
        </w:numPr>
        <w:spacing w:before="100" w:after="100"/>
        <w:rPr>
          <w:rFonts w:ascii="Arial"/>
          <w:sz w:val="16"/>
        </w:rPr>
      </w:pPr>
      <w:bookmarkStart w:id="124" w:name="259266"/>
      <w:bookmarkEnd w:id="123"/>
      <w:r>
        <w:rPr>
          <w:rFonts w:ascii="Arial"/>
          <w:sz w:val="16"/>
        </w:rPr>
        <w:t>trade secrets of the third party;</w:t>
      </w:r>
    </w:p>
    <w:p w:rsidR="007D70B9" w:rsidRDefault="0047068E">
      <w:pPr>
        <w:numPr>
          <w:ilvl w:val="3"/>
          <w:numId w:val="1"/>
        </w:numPr>
        <w:spacing w:before="100" w:after="100"/>
        <w:rPr>
          <w:rFonts w:ascii="Arial"/>
          <w:sz w:val="16"/>
        </w:rPr>
      </w:pPr>
      <w:bookmarkStart w:id="125" w:name="259267"/>
      <w:bookmarkEnd w:id="124"/>
      <w:r>
        <w:rPr>
          <w:rFonts w:ascii="Arial"/>
          <w:sz w:val="16"/>
        </w:rPr>
        <w:t>financial, commercial, scientific, or technical information in which the disclosure could likely cause harm to the financial or commercial interests of that third party; or</w:t>
      </w:r>
    </w:p>
    <w:p w:rsidR="007D70B9" w:rsidRDefault="0047068E">
      <w:pPr>
        <w:numPr>
          <w:ilvl w:val="3"/>
          <w:numId w:val="1"/>
        </w:numPr>
        <w:spacing w:before="100" w:after="100"/>
        <w:rPr>
          <w:rFonts w:ascii="Arial"/>
          <w:sz w:val="16"/>
        </w:rPr>
      </w:pPr>
      <w:bookmarkStart w:id="126" w:name="259268"/>
      <w:bookmarkEnd w:id="125"/>
      <w:r>
        <w:rPr>
          <w:rFonts w:ascii="Arial"/>
          <w:sz w:val="16"/>
        </w:rPr>
        <w:t>information disclosed in confidence by a third party to the Organisation if the disclosure could (</w:t>
      </w:r>
      <w:proofErr w:type="spellStart"/>
      <w:r>
        <w:rPr>
          <w:rFonts w:ascii="Arial"/>
          <w:sz w:val="16"/>
        </w:rPr>
        <w:t>i</w:t>
      </w:r>
      <w:proofErr w:type="spellEnd"/>
      <w:r>
        <w:rPr>
          <w:rFonts w:ascii="Arial"/>
          <w:sz w:val="16"/>
        </w:rPr>
        <w:t>) put that third party at a disadvantage in contractual or other negotiations; or (ii) prejudice the third party in commercial competition;</w:t>
      </w:r>
    </w:p>
    <w:p w:rsidR="007D70B9" w:rsidRDefault="0047068E">
      <w:pPr>
        <w:numPr>
          <w:ilvl w:val="2"/>
          <w:numId w:val="1"/>
        </w:numPr>
        <w:spacing w:before="100" w:after="100"/>
        <w:rPr>
          <w:rFonts w:ascii="Arial"/>
          <w:sz w:val="16"/>
        </w:rPr>
      </w:pPr>
      <w:bookmarkStart w:id="127" w:name="259269"/>
      <w:bookmarkEnd w:id="126"/>
      <w:r>
        <w:rPr>
          <w:rFonts w:ascii="Arial"/>
          <w:sz w:val="16"/>
        </w:rPr>
        <w:t>confidential information of third parties, in terms of section 65 of PAIA, if it is protected in terms of a duty of confidence owed to the third party in terms of an agreement;</w:t>
      </w:r>
    </w:p>
    <w:p w:rsidR="007D70B9" w:rsidRDefault="0047068E">
      <w:pPr>
        <w:numPr>
          <w:ilvl w:val="2"/>
          <w:numId w:val="1"/>
        </w:numPr>
        <w:spacing w:before="100" w:after="100"/>
        <w:rPr>
          <w:rFonts w:ascii="Arial"/>
          <w:sz w:val="16"/>
        </w:rPr>
      </w:pPr>
      <w:bookmarkStart w:id="128" w:name="259270"/>
      <w:bookmarkEnd w:id="127"/>
      <w:r>
        <w:rPr>
          <w:rFonts w:ascii="Arial"/>
          <w:sz w:val="16"/>
        </w:rPr>
        <w:t>the reasonable expectation that such disclosure would (</w:t>
      </w:r>
      <w:proofErr w:type="spellStart"/>
      <w:r>
        <w:rPr>
          <w:rFonts w:ascii="Arial"/>
          <w:sz w:val="16"/>
        </w:rPr>
        <w:t>i</w:t>
      </w:r>
      <w:proofErr w:type="spellEnd"/>
      <w:r>
        <w:rPr>
          <w:rFonts w:ascii="Arial"/>
          <w:sz w:val="16"/>
        </w:rPr>
        <w:t>) endanger the safety of an individual or the protection of property; and / or (iii) prejudice or impair methods, systems, plans or procedures for the protection of (a) an individual in accordance with a witness protection scheme; (b) the safety of the public; or (c) the security of property;</w:t>
      </w:r>
    </w:p>
    <w:p w:rsidR="007D70B9" w:rsidRDefault="0047068E">
      <w:pPr>
        <w:numPr>
          <w:ilvl w:val="2"/>
          <w:numId w:val="1"/>
        </w:numPr>
        <w:spacing w:before="100" w:after="100"/>
        <w:rPr>
          <w:rFonts w:ascii="Arial"/>
          <w:sz w:val="16"/>
        </w:rPr>
      </w:pPr>
      <w:bookmarkStart w:id="129" w:name="259271"/>
      <w:bookmarkEnd w:id="128"/>
      <w:r>
        <w:rPr>
          <w:rFonts w:ascii="Arial"/>
          <w:sz w:val="16"/>
        </w:rPr>
        <w:t>records which would be regarded as privileged in legal proceedings, in terms of section 67 of PAIA;</w:t>
      </w:r>
    </w:p>
    <w:p w:rsidR="007D70B9" w:rsidRDefault="0047068E">
      <w:pPr>
        <w:numPr>
          <w:ilvl w:val="2"/>
          <w:numId w:val="1"/>
        </w:numPr>
        <w:spacing w:before="100" w:after="100"/>
        <w:rPr>
          <w:rFonts w:ascii="Arial"/>
          <w:sz w:val="16"/>
        </w:rPr>
      </w:pPr>
      <w:bookmarkStart w:id="130" w:name="325433"/>
      <w:bookmarkEnd w:id="129"/>
      <w:r>
        <w:rPr>
          <w:rFonts w:ascii="Arial"/>
          <w:sz w:val="16"/>
        </w:rPr>
        <w:t>research being carried on by or on behalf of a third party, in terms of section 69 of PAIA, if its disclosure would expose the third party, the researcher or the subject matter of the research to a serious disadvantage; and</w:t>
      </w:r>
    </w:p>
    <w:p w:rsidR="007D70B9" w:rsidRDefault="0047068E">
      <w:pPr>
        <w:numPr>
          <w:ilvl w:val="2"/>
          <w:numId w:val="1"/>
        </w:numPr>
        <w:spacing w:before="100" w:after="100"/>
        <w:rPr>
          <w:rFonts w:ascii="Arial"/>
          <w:sz w:val="16"/>
        </w:rPr>
      </w:pPr>
      <w:bookmarkStart w:id="131" w:name="325434"/>
      <w:bookmarkEnd w:id="130"/>
      <w:r>
        <w:rPr>
          <w:rFonts w:ascii="Arial"/>
          <w:sz w:val="16"/>
        </w:rPr>
        <w:t>the commercial information of the Organisation relating to the:</w:t>
      </w:r>
    </w:p>
    <w:p w:rsidR="007D70B9" w:rsidRDefault="0047068E">
      <w:pPr>
        <w:numPr>
          <w:ilvl w:val="3"/>
          <w:numId w:val="1"/>
        </w:numPr>
        <w:spacing w:before="100" w:after="100"/>
        <w:rPr>
          <w:rFonts w:ascii="Arial"/>
          <w:sz w:val="16"/>
        </w:rPr>
      </w:pPr>
      <w:bookmarkStart w:id="132" w:name="325435"/>
      <w:bookmarkEnd w:id="131"/>
      <w:r>
        <w:rPr>
          <w:rFonts w:ascii="Arial"/>
          <w:sz w:val="16"/>
        </w:rPr>
        <w:t>trade secrets of the Organisation;</w:t>
      </w:r>
    </w:p>
    <w:p w:rsidR="007D70B9" w:rsidRDefault="0047068E">
      <w:pPr>
        <w:numPr>
          <w:ilvl w:val="3"/>
          <w:numId w:val="1"/>
        </w:numPr>
        <w:spacing w:before="100" w:after="100"/>
        <w:rPr>
          <w:rFonts w:ascii="Arial"/>
          <w:sz w:val="16"/>
        </w:rPr>
      </w:pPr>
      <w:bookmarkStart w:id="133" w:name="325436"/>
      <w:bookmarkEnd w:id="132"/>
      <w:r>
        <w:rPr>
          <w:rFonts w:ascii="Arial"/>
          <w:sz w:val="16"/>
        </w:rPr>
        <w:t>financial, commercial, scientific, or technical information, the disclosure of which could likely cause harm to the financial or commercial interests of the Organisation;</w:t>
      </w:r>
    </w:p>
    <w:p w:rsidR="007D70B9" w:rsidRDefault="0047068E">
      <w:pPr>
        <w:numPr>
          <w:ilvl w:val="3"/>
          <w:numId w:val="1"/>
        </w:numPr>
        <w:spacing w:before="100" w:after="100"/>
        <w:rPr>
          <w:rFonts w:ascii="Arial"/>
          <w:sz w:val="16"/>
        </w:rPr>
      </w:pPr>
      <w:bookmarkStart w:id="134" w:name="325437"/>
      <w:bookmarkEnd w:id="133"/>
      <w:r>
        <w:rPr>
          <w:rFonts w:ascii="Arial"/>
          <w:sz w:val="16"/>
        </w:rPr>
        <w:t>information which, if disclosed could reasonably be expected to (</w:t>
      </w:r>
      <w:proofErr w:type="spellStart"/>
      <w:r>
        <w:rPr>
          <w:rFonts w:ascii="Arial"/>
          <w:sz w:val="16"/>
        </w:rPr>
        <w:t>i</w:t>
      </w:r>
      <w:proofErr w:type="spellEnd"/>
      <w:r>
        <w:rPr>
          <w:rFonts w:ascii="Arial"/>
          <w:sz w:val="16"/>
        </w:rPr>
        <w:t>) put the Organisation at a disadvantage in negotiations; or (ii) prejudice the Organisation in commercial competition;</w:t>
      </w:r>
    </w:p>
    <w:p w:rsidR="007D70B9" w:rsidRDefault="0047068E">
      <w:pPr>
        <w:numPr>
          <w:ilvl w:val="3"/>
          <w:numId w:val="1"/>
        </w:numPr>
        <w:spacing w:before="100" w:after="100"/>
        <w:rPr>
          <w:rFonts w:ascii="Arial"/>
          <w:sz w:val="16"/>
        </w:rPr>
      </w:pPr>
      <w:bookmarkStart w:id="135" w:name="325438"/>
      <w:bookmarkEnd w:id="134"/>
      <w:r>
        <w:rPr>
          <w:rFonts w:ascii="Arial"/>
          <w:sz w:val="16"/>
        </w:rPr>
        <w:t>computer program/s which is / are owned by the Organisation and which is / are protected by the Copyright Act 98 of 1978; and / or</w:t>
      </w:r>
    </w:p>
    <w:p w:rsidR="007D70B9" w:rsidRDefault="0047068E">
      <w:pPr>
        <w:numPr>
          <w:ilvl w:val="3"/>
          <w:numId w:val="1"/>
        </w:numPr>
        <w:spacing w:before="100" w:after="100"/>
        <w:rPr>
          <w:rFonts w:ascii="Arial"/>
          <w:sz w:val="16"/>
        </w:rPr>
      </w:pPr>
      <w:bookmarkStart w:id="136" w:name="325439"/>
      <w:bookmarkEnd w:id="135"/>
      <w:r>
        <w:rPr>
          <w:rFonts w:ascii="Arial"/>
          <w:sz w:val="16"/>
        </w:rPr>
        <w:t>research information, in terms of section 69 of PAIA, of the Organisation, if its disclosure would expose the Organisation, the researcher or the subject matter of the research to a serious disadvantage.</w:t>
      </w:r>
    </w:p>
    <w:tbl>
      <w:tblPr>
        <w:tblW w:w="10400" w:type="dxa"/>
        <w:tblBorders>
          <w:top w:val="basicThinLines" w:sz="1" w:space="0" w:color="012858"/>
          <w:left w:val="basicThinLines" w:sz="1" w:space="0" w:color="012858"/>
          <w:bottom w:val="basicThinLines" w:sz="1" w:space="0" w:color="012858"/>
          <w:right w:val="basicThinLines" w:sz="1" w:space="0" w:color="012858"/>
        </w:tblBorders>
        <w:tblLook w:val="04A0" w:firstRow="1" w:lastRow="0" w:firstColumn="1" w:lastColumn="0" w:noHBand="0" w:noVBand="1"/>
      </w:tblPr>
      <w:tblGrid>
        <w:gridCol w:w="10400"/>
      </w:tblGrid>
      <w:tr w:rsidR="007D70B9">
        <w:tc>
          <w:tcPr>
            <w:tcW w:w="8800" w:type="dxa"/>
          </w:tcPr>
          <w:p w:rsidR="007D70B9" w:rsidRDefault="0047068E">
            <w:pPr>
              <w:pStyle w:val="tpnHeader"/>
              <w:numPr>
                <w:ilvl w:val="0"/>
                <w:numId w:val="1"/>
              </w:numPr>
              <w:spacing w:before="50" w:after="0"/>
            </w:pPr>
            <w:bookmarkStart w:id="137" w:name="_Toc88121539"/>
            <w:bookmarkStart w:id="138" w:name="s_48442"/>
            <w:bookmarkEnd w:id="136"/>
            <w:r>
              <w:t>ASSESSMENTS OF REQUESTS</w:t>
            </w:r>
            <w:bookmarkEnd w:id="137"/>
          </w:p>
        </w:tc>
      </w:tr>
    </w:tbl>
    <w:p w:rsidR="007D70B9" w:rsidRDefault="0047068E">
      <w:pPr>
        <w:numPr>
          <w:ilvl w:val="1"/>
          <w:numId w:val="1"/>
        </w:numPr>
        <w:spacing w:before="100" w:after="100"/>
        <w:rPr>
          <w:rFonts w:ascii="Arial"/>
          <w:sz w:val="16"/>
        </w:rPr>
      </w:pPr>
      <w:bookmarkStart w:id="139" w:name="325440"/>
      <w:bookmarkEnd w:id="138"/>
      <w:r>
        <w:rPr>
          <w:rFonts w:ascii="Arial"/>
          <w:sz w:val="16"/>
        </w:rPr>
        <w:t>Requests for information that are clearly frivolous or vexatious, or which involve an unreasonable diversion of resources, shall be refused.</w:t>
      </w:r>
    </w:p>
    <w:p w:rsidR="007D70B9" w:rsidRDefault="0047068E">
      <w:pPr>
        <w:numPr>
          <w:ilvl w:val="1"/>
          <w:numId w:val="1"/>
        </w:numPr>
        <w:spacing w:before="100" w:after="100"/>
        <w:rPr>
          <w:rFonts w:ascii="Arial"/>
          <w:sz w:val="16"/>
        </w:rPr>
      </w:pPr>
      <w:bookmarkStart w:id="140" w:name="325441"/>
      <w:bookmarkEnd w:id="139"/>
      <w:r>
        <w:rPr>
          <w:rFonts w:ascii="Arial"/>
          <w:sz w:val="16"/>
        </w:rPr>
        <w:t>All requests for information will be assessed on their own merits and in accordance with the applicable legal principles and legislation.</w:t>
      </w:r>
    </w:p>
    <w:p w:rsidR="007D70B9" w:rsidRDefault="0047068E">
      <w:pPr>
        <w:numPr>
          <w:ilvl w:val="1"/>
          <w:numId w:val="1"/>
        </w:numPr>
        <w:spacing w:before="100" w:after="100"/>
        <w:rPr>
          <w:rFonts w:ascii="Arial"/>
          <w:sz w:val="16"/>
        </w:rPr>
      </w:pPr>
      <w:bookmarkStart w:id="141" w:name="325442"/>
      <w:bookmarkEnd w:id="140"/>
      <w:r>
        <w:rPr>
          <w:rFonts w:ascii="Arial"/>
          <w:sz w:val="16"/>
        </w:rPr>
        <w:t>If a requested record cannot be found, or if the record does not exist, the IO shall, by way of an affidavit or written affirmation, notify the requester that it is not possible to give access to the requested record. Such a notice will be regarded as a decision to refuse a request for access to the record concerned for the purpose of PAIA. If the record should later be found, the requester shall be given access to the record in the manner stipulated by the requester in the prescribed form, unless the IO refuses access to such record, acting in accordance with applicable legislation.</w:t>
      </w:r>
    </w:p>
    <w:p w:rsidR="007D70B9" w:rsidRDefault="0047068E">
      <w:pPr>
        <w:numPr>
          <w:ilvl w:val="1"/>
          <w:numId w:val="1"/>
        </w:numPr>
        <w:spacing w:before="100" w:after="100"/>
        <w:rPr>
          <w:rFonts w:ascii="Arial"/>
          <w:sz w:val="16"/>
        </w:rPr>
      </w:pPr>
      <w:bookmarkStart w:id="142" w:name="325443"/>
      <w:bookmarkEnd w:id="141"/>
      <w:r>
        <w:rPr>
          <w:rFonts w:ascii="Arial"/>
          <w:sz w:val="16"/>
        </w:rPr>
        <w:t>The requester will be notified in writing in the required manner and form (Form 3, as required by PAIA) as to whether the request for information has been approved or denied within 30 (Thirty) calendar days after receipt of a correctly completed request form (Form 2, as required by PAIA).</w:t>
      </w:r>
    </w:p>
    <w:tbl>
      <w:tblPr>
        <w:tblW w:w="10400" w:type="dxa"/>
        <w:tblBorders>
          <w:top w:val="basicThinLines" w:sz="1" w:space="0" w:color="012858"/>
          <w:left w:val="basicThinLines" w:sz="1" w:space="0" w:color="012858"/>
          <w:bottom w:val="basicThinLines" w:sz="1" w:space="0" w:color="012858"/>
          <w:right w:val="basicThinLines" w:sz="1" w:space="0" w:color="012858"/>
        </w:tblBorders>
        <w:tblLook w:val="04A0" w:firstRow="1" w:lastRow="0" w:firstColumn="1" w:lastColumn="0" w:noHBand="0" w:noVBand="1"/>
      </w:tblPr>
      <w:tblGrid>
        <w:gridCol w:w="10400"/>
      </w:tblGrid>
      <w:tr w:rsidR="007D70B9">
        <w:tc>
          <w:tcPr>
            <w:tcW w:w="8800" w:type="dxa"/>
          </w:tcPr>
          <w:p w:rsidR="007D70B9" w:rsidRDefault="0047068E">
            <w:pPr>
              <w:pStyle w:val="tpnHeader"/>
              <w:numPr>
                <w:ilvl w:val="0"/>
                <w:numId w:val="1"/>
              </w:numPr>
              <w:spacing w:before="50" w:after="0"/>
            </w:pPr>
            <w:bookmarkStart w:id="143" w:name="_Toc88121540"/>
            <w:bookmarkStart w:id="144" w:name="s_38825"/>
            <w:bookmarkEnd w:id="142"/>
            <w:r>
              <w:t>CATEGORIES OF RECORDS OF THE ORGANISATION WHICH ARE AVAILABLE WITHOUT A FORM 2 REQUEST</w:t>
            </w:r>
            <w:bookmarkEnd w:id="143"/>
          </w:p>
        </w:tc>
      </w:tr>
    </w:tbl>
    <w:p w:rsidR="007D70B9" w:rsidRDefault="0047068E">
      <w:pPr>
        <w:numPr>
          <w:ilvl w:val="1"/>
          <w:numId w:val="1"/>
        </w:numPr>
        <w:spacing w:before="100" w:after="100"/>
        <w:rPr>
          <w:rFonts w:ascii="Arial"/>
          <w:sz w:val="16"/>
        </w:rPr>
      </w:pPr>
      <w:bookmarkStart w:id="145" w:name="325444"/>
      <w:bookmarkEnd w:id="144"/>
      <w:r>
        <w:rPr>
          <w:rFonts w:ascii="Arial"/>
          <w:sz w:val="16"/>
        </w:rPr>
        <w:t>The categories of records held by the Organisation, which are available without a person having to request access by submission of a Form 2, are set out in item 1.6. Such records are available on the website set out in item 1.2.</w:t>
      </w:r>
    </w:p>
    <w:p w:rsidR="007D70B9" w:rsidRDefault="0047068E">
      <w:pPr>
        <w:numPr>
          <w:ilvl w:val="1"/>
          <w:numId w:val="1"/>
        </w:numPr>
        <w:spacing w:before="100" w:after="100"/>
        <w:rPr>
          <w:rFonts w:ascii="Arial"/>
          <w:sz w:val="16"/>
        </w:rPr>
      </w:pPr>
      <w:bookmarkStart w:id="146" w:name="325445"/>
      <w:bookmarkEnd w:id="145"/>
      <w:r>
        <w:rPr>
          <w:rFonts w:ascii="Arial"/>
          <w:sz w:val="16"/>
        </w:rPr>
        <w:t>The records referred to in clause 10.1 may be (</w:t>
      </w:r>
      <w:proofErr w:type="spellStart"/>
      <w:r>
        <w:rPr>
          <w:rFonts w:ascii="Arial"/>
          <w:sz w:val="16"/>
        </w:rPr>
        <w:t>i</w:t>
      </w:r>
      <w:proofErr w:type="spellEnd"/>
      <w:r>
        <w:rPr>
          <w:rFonts w:ascii="Arial"/>
          <w:sz w:val="16"/>
        </w:rPr>
        <w:t>) downloaded directly from the website; (ii) requested telephonically; or (iii) requested by letter or e-mail.</w:t>
      </w:r>
    </w:p>
    <w:p w:rsidR="007D70B9" w:rsidRDefault="0047068E">
      <w:pPr>
        <w:numPr>
          <w:ilvl w:val="1"/>
          <w:numId w:val="1"/>
        </w:numPr>
        <w:spacing w:before="100" w:after="100"/>
        <w:rPr>
          <w:rFonts w:ascii="Arial"/>
          <w:sz w:val="16"/>
        </w:rPr>
      </w:pPr>
      <w:bookmarkStart w:id="147" w:name="325446"/>
      <w:bookmarkEnd w:id="146"/>
      <w:r>
        <w:rPr>
          <w:rFonts w:ascii="Arial"/>
          <w:sz w:val="16"/>
        </w:rPr>
        <w:t>The relevant contact person and contact details in each instance are set out in clause 5.</w:t>
      </w:r>
    </w:p>
    <w:tbl>
      <w:tblPr>
        <w:tblW w:w="10400" w:type="dxa"/>
        <w:tblBorders>
          <w:top w:val="basicThinLines" w:sz="1" w:space="0" w:color="012858"/>
          <w:left w:val="basicThinLines" w:sz="1" w:space="0" w:color="012858"/>
          <w:bottom w:val="basicThinLines" w:sz="1" w:space="0" w:color="012858"/>
          <w:right w:val="basicThinLines" w:sz="1" w:space="0" w:color="012858"/>
        </w:tblBorders>
        <w:tblLook w:val="04A0" w:firstRow="1" w:lastRow="0" w:firstColumn="1" w:lastColumn="0" w:noHBand="0" w:noVBand="1"/>
      </w:tblPr>
      <w:tblGrid>
        <w:gridCol w:w="10400"/>
      </w:tblGrid>
      <w:tr w:rsidR="007D70B9">
        <w:tc>
          <w:tcPr>
            <w:tcW w:w="8800" w:type="dxa"/>
          </w:tcPr>
          <w:p w:rsidR="007D70B9" w:rsidRDefault="0047068E">
            <w:pPr>
              <w:pStyle w:val="tpnHeader"/>
              <w:numPr>
                <w:ilvl w:val="0"/>
                <w:numId w:val="1"/>
              </w:numPr>
              <w:spacing w:before="50" w:after="0"/>
            </w:pPr>
            <w:bookmarkStart w:id="148" w:name="_Toc88121541"/>
            <w:bookmarkStart w:id="149" w:name="s_38826"/>
            <w:bookmarkEnd w:id="147"/>
            <w:r>
              <w:t>CATEGORIES OF RECORDS OF THE ORGANISATION WHICH ARE AVAILABLE IN ACCORDANCE WITH LEGISLATION</w:t>
            </w:r>
            <w:bookmarkEnd w:id="148"/>
          </w:p>
        </w:tc>
      </w:tr>
    </w:tbl>
    <w:p w:rsidR="007D70B9" w:rsidRDefault="0047068E">
      <w:pPr>
        <w:numPr>
          <w:ilvl w:val="1"/>
          <w:numId w:val="1"/>
        </w:numPr>
        <w:spacing w:before="100" w:after="100"/>
        <w:rPr>
          <w:rFonts w:ascii="Arial"/>
          <w:sz w:val="16"/>
        </w:rPr>
      </w:pPr>
      <w:bookmarkStart w:id="150" w:name="325447"/>
      <w:bookmarkEnd w:id="149"/>
      <w:r>
        <w:rPr>
          <w:rFonts w:ascii="Arial"/>
          <w:sz w:val="16"/>
        </w:rPr>
        <w:t>The categories of records held by the Organisation which are available in accordance with legislation are set out in item 1.7.</w:t>
      </w:r>
    </w:p>
    <w:p w:rsidR="007D70B9" w:rsidRDefault="0047068E">
      <w:pPr>
        <w:numPr>
          <w:ilvl w:val="1"/>
          <w:numId w:val="1"/>
        </w:numPr>
        <w:spacing w:before="100" w:after="100"/>
        <w:rPr>
          <w:rFonts w:ascii="Arial"/>
          <w:sz w:val="16"/>
        </w:rPr>
      </w:pPr>
      <w:bookmarkStart w:id="151" w:name="325448"/>
      <w:bookmarkEnd w:id="150"/>
      <w:r>
        <w:rPr>
          <w:rFonts w:ascii="Arial"/>
          <w:sz w:val="16"/>
        </w:rPr>
        <w:t>The records referred to in clause 11.1 may be requested (</w:t>
      </w:r>
      <w:proofErr w:type="spellStart"/>
      <w:r>
        <w:rPr>
          <w:rFonts w:ascii="Arial"/>
          <w:sz w:val="16"/>
        </w:rPr>
        <w:t>i</w:t>
      </w:r>
      <w:proofErr w:type="spellEnd"/>
      <w:r>
        <w:rPr>
          <w:rFonts w:ascii="Arial"/>
          <w:sz w:val="16"/>
        </w:rPr>
        <w:t>) telephonically; or (ii) by letter or e-mail.</w:t>
      </w:r>
    </w:p>
    <w:p w:rsidR="007D70B9" w:rsidRDefault="0047068E">
      <w:pPr>
        <w:numPr>
          <w:ilvl w:val="1"/>
          <w:numId w:val="1"/>
        </w:numPr>
        <w:spacing w:before="100" w:after="100"/>
        <w:rPr>
          <w:rFonts w:ascii="Arial"/>
          <w:sz w:val="16"/>
        </w:rPr>
      </w:pPr>
      <w:bookmarkStart w:id="152" w:name="325449"/>
      <w:bookmarkEnd w:id="151"/>
      <w:r>
        <w:rPr>
          <w:rFonts w:ascii="Arial"/>
          <w:sz w:val="16"/>
        </w:rPr>
        <w:t>The relevant contact person and contact details in each instance are set out in clause 5.</w:t>
      </w:r>
    </w:p>
    <w:tbl>
      <w:tblPr>
        <w:tblW w:w="10400" w:type="dxa"/>
        <w:tblBorders>
          <w:top w:val="basicThinLines" w:sz="1" w:space="0" w:color="012858"/>
          <w:left w:val="basicThinLines" w:sz="1" w:space="0" w:color="012858"/>
          <w:bottom w:val="basicThinLines" w:sz="1" w:space="0" w:color="012858"/>
          <w:right w:val="basicThinLines" w:sz="1" w:space="0" w:color="012858"/>
        </w:tblBorders>
        <w:tblLook w:val="04A0" w:firstRow="1" w:lastRow="0" w:firstColumn="1" w:lastColumn="0" w:noHBand="0" w:noVBand="1"/>
      </w:tblPr>
      <w:tblGrid>
        <w:gridCol w:w="10400"/>
      </w:tblGrid>
      <w:tr w:rsidR="007D70B9">
        <w:tc>
          <w:tcPr>
            <w:tcW w:w="8800" w:type="dxa"/>
          </w:tcPr>
          <w:p w:rsidR="007D70B9" w:rsidRDefault="0047068E">
            <w:pPr>
              <w:pStyle w:val="tpnHeader"/>
              <w:numPr>
                <w:ilvl w:val="0"/>
                <w:numId w:val="1"/>
              </w:numPr>
              <w:spacing w:before="50" w:after="0"/>
            </w:pPr>
            <w:bookmarkStart w:id="153" w:name="_Toc88121542"/>
            <w:bookmarkStart w:id="154" w:name="s_38827"/>
            <w:bookmarkEnd w:id="152"/>
            <w:r>
              <w:lastRenderedPageBreak/>
              <w:t>SUBJECTS AND CATEGORIES OF SUBJECTS ON WHICH THE ORGANISATION HOLDS RECORDS</w:t>
            </w:r>
            <w:bookmarkEnd w:id="153"/>
          </w:p>
        </w:tc>
      </w:tr>
    </w:tbl>
    <w:p w:rsidR="007D70B9" w:rsidRDefault="0047068E">
      <w:pPr>
        <w:numPr>
          <w:ilvl w:val="1"/>
          <w:numId w:val="1"/>
        </w:numPr>
        <w:spacing w:before="100" w:after="100"/>
        <w:rPr>
          <w:rFonts w:ascii="Arial"/>
          <w:sz w:val="16"/>
        </w:rPr>
      </w:pPr>
      <w:bookmarkStart w:id="155" w:name="325450"/>
      <w:bookmarkEnd w:id="154"/>
      <w:r>
        <w:rPr>
          <w:rFonts w:ascii="Arial"/>
          <w:sz w:val="16"/>
        </w:rPr>
        <w:t>The subjects in respect of which the Organisation holds records and the categories of records held on each subject are set out in item 1.8.</w:t>
      </w:r>
    </w:p>
    <w:p w:rsidR="007D70B9" w:rsidRDefault="0047068E">
      <w:pPr>
        <w:numPr>
          <w:ilvl w:val="1"/>
          <w:numId w:val="1"/>
        </w:numPr>
        <w:spacing w:before="100" w:after="100"/>
        <w:rPr>
          <w:rFonts w:ascii="Arial"/>
          <w:sz w:val="16"/>
        </w:rPr>
      </w:pPr>
      <w:bookmarkStart w:id="156" w:name="325451"/>
      <w:bookmarkEnd w:id="155"/>
      <w:r>
        <w:rPr>
          <w:rFonts w:ascii="Arial"/>
          <w:sz w:val="16"/>
        </w:rPr>
        <w:t>A requester may request access to this information by completing the prescribed form (Form 2, as required by PAIA).</w:t>
      </w:r>
    </w:p>
    <w:tbl>
      <w:tblPr>
        <w:tblW w:w="10400" w:type="dxa"/>
        <w:tblBorders>
          <w:top w:val="basicThinLines" w:sz="1" w:space="0" w:color="012858"/>
          <w:left w:val="basicThinLines" w:sz="1" w:space="0" w:color="012858"/>
          <w:bottom w:val="basicThinLines" w:sz="1" w:space="0" w:color="012858"/>
          <w:right w:val="basicThinLines" w:sz="1" w:space="0" w:color="012858"/>
        </w:tblBorders>
        <w:tblLook w:val="04A0" w:firstRow="1" w:lastRow="0" w:firstColumn="1" w:lastColumn="0" w:noHBand="0" w:noVBand="1"/>
      </w:tblPr>
      <w:tblGrid>
        <w:gridCol w:w="10400"/>
      </w:tblGrid>
      <w:tr w:rsidR="007D70B9">
        <w:tc>
          <w:tcPr>
            <w:tcW w:w="8800" w:type="dxa"/>
          </w:tcPr>
          <w:p w:rsidR="007D70B9" w:rsidRDefault="0047068E">
            <w:pPr>
              <w:pStyle w:val="tpnHeader"/>
              <w:numPr>
                <w:ilvl w:val="0"/>
                <w:numId w:val="1"/>
              </w:numPr>
              <w:spacing w:before="50" w:after="0"/>
            </w:pPr>
            <w:bookmarkStart w:id="157" w:name="_Toc88121543"/>
            <w:bookmarkStart w:id="158" w:name="s_38828"/>
            <w:bookmarkEnd w:id="156"/>
            <w:r>
              <w:t>PERSONAL INFORMATION</w:t>
            </w:r>
            <w:bookmarkEnd w:id="157"/>
          </w:p>
        </w:tc>
      </w:tr>
    </w:tbl>
    <w:p w:rsidR="007D70B9" w:rsidRDefault="0047068E">
      <w:pPr>
        <w:numPr>
          <w:ilvl w:val="1"/>
          <w:numId w:val="1"/>
        </w:numPr>
        <w:spacing w:before="100" w:after="100"/>
        <w:rPr>
          <w:rFonts w:ascii="Arial"/>
          <w:sz w:val="16"/>
        </w:rPr>
      </w:pPr>
      <w:bookmarkStart w:id="159" w:name="325452"/>
      <w:bookmarkEnd w:id="158"/>
      <w:r>
        <w:rPr>
          <w:rFonts w:ascii="Arial"/>
          <w:sz w:val="16"/>
        </w:rPr>
        <w:t>In the event that a request is approved, the Organisation will determine how it will provide access to the information requested.</w:t>
      </w:r>
    </w:p>
    <w:p w:rsidR="007D70B9" w:rsidRDefault="0047068E">
      <w:pPr>
        <w:numPr>
          <w:ilvl w:val="1"/>
          <w:numId w:val="1"/>
        </w:numPr>
        <w:spacing w:before="100" w:after="100"/>
        <w:rPr>
          <w:rFonts w:ascii="Arial"/>
          <w:sz w:val="16"/>
        </w:rPr>
      </w:pPr>
      <w:bookmarkStart w:id="160" w:name="325453"/>
      <w:bookmarkEnd w:id="159"/>
      <w:r>
        <w:rPr>
          <w:rFonts w:ascii="Arial"/>
          <w:sz w:val="16"/>
        </w:rPr>
        <w:t>In the event that a requester has asked that access be given in a specific form, and the Organisation can reasonably accommodate such request, the access will be provided in the form requested.</w:t>
      </w:r>
    </w:p>
    <w:tbl>
      <w:tblPr>
        <w:tblW w:w="10400" w:type="dxa"/>
        <w:tblBorders>
          <w:top w:val="basicThinLines" w:sz="1" w:space="0" w:color="012858"/>
          <w:left w:val="basicThinLines" w:sz="1" w:space="0" w:color="012858"/>
          <w:bottom w:val="basicThinLines" w:sz="1" w:space="0" w:color="012858"/>
          <w:right w:val="basicThinLines" w:sz="1" w:space="0" w:color="012858"/>
        </w:tblBorders>
        <w:tblLook w:val="04A0" w:firstRow="1" w:lastRow="0" w:firstColumn="1" w:lastColumn="0" w:noHBand="0" w:noVBand="1"/>
      </w:tblPr>
      <w:tblGrid>
        <w:gridCol w:w="10400"/>
      </w:tblGrid>
      <w:tr w:rsidR="007D70B9">
        <w:tc>
          <w:tcPr>
            <w:tcW w:w="8800" w:type="dxa"/>
          </w:tcPr>
          <w:p w:rsidR="007D70B9" w:rsidRDefault="0047068E">
            <w:pPr>
              <w:pStyle w:val="tpnHeader"/>
              <w:numPr>
                <w:ilvl w:val="0"/>
                <w:numId w:val="1"/>
              </w:numPr>
              <w:spacing w:before="50" w:after="0"/>
            </w:pPr>
            <w:bookmarkStart w:id="161" w:name="_Toc88121544"/>
            <w:bookmarkStart w:id="162" w:name="s_38830"/>
            <w:bookmarkEnd w:id="160"/>
            <w:r>
              <w:t>PROCESSING PERSONAL INFORMATION</w:t>
            </w:r>
            <w:bookmarkEnd w:id="161"/>
          </w:p>
        </w:tc>
      </w:tr>
    </w:tbl>
    <w:p w:rsidR="007D70B9" w:rsidRDefault="0047068E">
      <w:pPr>
        <w:numPr>
          <w:ilvl w:val="1"/>
          <w:numId w:val="1"/>
        </w:numPr>
        <w:spacing w:before="100" w:after="100"/>
        <w:rPr>
          <w:rFonts w:ascii="Arial"/>
          <w:sz w:val="16"/>
        </w:rPr>
      </w:pPr>
      <w:bookmarkStart w:id="163" w:name="259284"/>
      <w:bookmarkEnd w:id="162"/>
      <w:r>
        <w:rPr>
          <w:rFonts w:ascii="Arial"/>
          <w:b/>
          <w:sz w:val="16"/>
        </w:rPr>
        <w:t>Purpose of Processing Personal Information</w:t>
      </w:r>
    </w:p>
    <w:p w:rsidR="007D70B9" w:rsidRDefault="0047068E">
      <w:pPr>
        <w:numPr>
          <w:ilvl w:val="2"/>
          <w:numId w:val="1"/>
        </w:numPr>
        <w:spacing w:before="100" w:after="100"/>
        <w:rPr>
          <w:rFonts w:ascii="Arial"/>
          <w:sz w:val="16"/>
        </w:rPr>
      </w:pPr>
      <w:bookmarkStart w:id="164" w:name="259286"/>
      <w:bookmarkEnd w:id="163"/>
      <w:r>
        <w:rPr>
          <w:rFonts w:ascii="Arial"/>
          <w:sz w:val="16"/>
        </w:rPr>
        <w:t>The various types of information Processed by the Organisation is set out in item 1.9. The purpose for each category has also been included the table set out in item 1.9.</w:t>
      </w:r>
    </w:p>
    <w:p w:rsidR="007D70B9" w:rsidRDefault="0047068E">
      <w:pPr>
        <w:numPr>
          <w:ilvl w:val="1"/>
          <w:numId w:val="1"/>
        </w:numPr>
        <w:spacing w:before="100" w:after="100"/>
        <w:rPr>
          <w:rFonts w:ascii="Arial"/>
          <w:sz w:val="16"/>
        </w:rPr>
      </w:pPr>
      <w:bookmarkStart w:id="165" w:name="259287"/>
      <w:bookmarkEnd w:id="164"/>
      <w:r>
        <w:rPr>
          <w:rFonts w:ascii="Arial"/>
          <w:b/>
          <w:sz w:val="16"/>
        </w:rPr>
        <w:t>Description of the categories of Data Subjects and of the information or categories of information relating thereto</w:t>
      </w:r>
    </w:p>
    <w:p w:rsidR="007D70B9" w:rsidRDefault="0047068E">
      <w:pPr>
        <w:numPr>
          <w:ilvl w:val="2"/>
          <w:numId w:val="1"/>
        </w:numPr>
        <w:spacing w:before="100" w:after="100"/>
        <w:rPr>
          <w:rFonts w:ascii="Arial"/>
          <w:sz w:val="16"/>
        </w:rPr>
      </w:pPr>
      <w:bookmarkStart w:id="166" w:name="259288"/>
      <w:bookmarkEnd w:id="165"/>
      <w:r>
        <w:rPr>
          <w:rFonts w:ascii="Arial"/>
          <w:sz w:val="16"/>
        </w:rPr>
        <w:t>The categories of Data Subjects in respect of whom the Organisation may processes Personal Information and the nature or categories of the Personal Information being Processed is also set out in item 1.9.</w:t>
      </w:r>
    </w:p>
    <w:p w:rsidR="007D70B9" w:rsidRDefault="0047068E">
      <w:pPr>
        <w:numPr>
          <w:ilvl w:val="1"/>
          <w:numId w:val="1"/>
        </w:numPr>
        <w:spacing w:before="100" w:after="100"/>
        <w:rPr>
          <w:rFonts w:ascii="Arial"/>
          <w:sz w:val="16"/>
        </w:rPr>
      </w:pPr>
      <w:bookmarkStart w:id="167" w:name="259289"/>
      <w:bookmarkEnd w:id="166"/>
      <w:r>
        <w:rPr>
          <w:rFonts w:ascii="Arial"/>
          <w:b/>
          <w:sz w:val="16"/>
        </w:rPr>
        <w:t>The recipients or categories of recipients to whom the Personal Information may be supplied</w:t>
      </w:r>
    </w:p>
    <w:p w:rsidR="007D70B9" w:rsidRDefault="0047068E">
      <w:pPr>
        <w:numPr>
          <w:ilvl w:val="2"/>
          <w:numId w:val="1"/>
        </w:numPr>
        <w:spacing w:before="100" w:after="100"/>
        <w:rPr>
          <w:rFonts w:ascii="Arial"/>
          <w:sz w:val="16"/>
        </w:rPr>
      </w:pPr>
      <w:bookmarkStart w:id="168" w:name="259290"/>
      <w:bookmarkEnd w:id="167"/>
      <w:r>
        <w:rPr>
          <w:rFonts w:ascii="Arial"/>
          <w:sz w:val="16"/>
        </w:rPr>
        <w:t>The person or category of persons to whom the Organisation may disseminate Personal Information is set out in item 1.10.</w:t>
      </w:r>
    </w:p>
    <w:p w:rsidR="007D70B9" w:rsidRDefault="0047068E">
      <w:pPr>
        <w:numPr>
          <w:ilvl w:val="1"/>
          <w:numId w:val="1"/>
        </w:numPr>
        <w:spacing w:before="100" w:after="100"/>
        <w:rPr>
          <w:rFonts w:ascii="Arial"/>
          <w:sz w:val="16"/>
        </w:rPr>
      </w:pPr>
      <w:bookmarkStart w:id="169" w:name="259291"/>
      <w:bookmarkEnd w:id="168"/>
      <w:r>
        <w:rPr>
          <w:rFonts w:ascii="Arial"/>
          <w:b/>
          <w:sz w:val="16"/>
        </w:rPr>
        <w:t>Planned trans-border flows of Personal Information</w:t>
      </w:r>
    </w:p>
    <w:p w:rsidR="007D70B9" w:rsidRDefault="0047068E">
      <w:pPr>
        <w:numPr>
          <w:ilvl w:val="2"/>
          <w:numId w:val="1"/>
        </w:numPr>
        <w:spacing w:before="100" w:after="100"/>
        <w:rPr>
          <w:rFonts w:ascii="Arial"/>
          <w:sz w:val="16"/>
        </w:rPr>
      </w:pPr>
      <w:bookmarkStart w:id="170" w:name="259292"/>
      <w:bookmarkEnd w:id="169"/>
      <w:r>
        <w:rPr>
          <w:rFonts w:ascii="Arial"/>
          <w:sz w:val="16"/>
        </w:rPr>
        <w:t>The Organisation does not intend to transfer Personal Information outside of South Africa, but it may do so to secure or backup such Personal Information or for technical reasons. If Personal Information is transferred outside of South Africa, the Organisation will only transfer such Personal Information to other countries who have similar or better privacy and data protection laws as those that apply in South Africa, as required by section 72 of POPIA.</w:t>
      </w:r>
    </w:p>
    <w:p w:rsidR="007D70B9" w:rsidRDefault="0047068E">
      <w:pPr>
        <w:numPr>
          <w:ilvl w:val="1"/>
          <w:numId w:val="1"/>
        </w:numPr>
        <w:spacing w:before="100" w:after="100"/>
        <w:rPr>
          <w:rFonts w:ascii="Arial"/>
          <w:sz w:val="16"/>
        </w:rPr>
      </w:pPr>
      <w:bookmarkStart w:id="171" w:name="259293"/>
      <w:bookmarkEnd w:id="170"/>
      <w:r>
        <w:rPr>
          <w:rFonts w:ascii="Arial"/>
          <w:b/>
          <w:sz w:val="16"/>
        </w:rPr>
        <w:t>General description of information security measures to be implemented by the Responsible Party to ensure the confidentiality, integrity and availability of the information</w:t>
      </w:r>
    </w:p>
    <w:p w:rsidR="007D70B9" w:rsidRDefault="0047068E">
      <w:pPr>
        <w:numPr>
          <w:ilvl w:val="2"/>
          <w:numId w:val="1"/>
        </w:numPr>
        <w:spacing w:before="100" w:after="100"/>
        <w:rPr>
          <w:rFonts w:ascii="Arial"/>
          <w:sz w:val="16"/>
        </w:rPr>
      </w:pPr>
      <w:bookmarkStart w:id="172" w:name="261426"/>
      <w:bookmarkEnd w:id="171"/>
      <w:r>
        <w:rPr>
          <w:rFonts w:ascii="Arial"/>
          <w:sz w:val="16"/>
        </w:rPr>
        <w:t>The Organisation is committed to ensuring that Personal Information and Special Personal Information is secure. In order to prevent unauthorised access or disclosure of any Personal Information, the Organisation has put in place suitable physical, electronic and managerial procedures to safeguard and secure the information it collects.</w:t>
      </w:r>
    </w:p>
    <w:p w:rsidR="007D70B9" w:rsidRDefault="0047068E">
      <w:pPr>
        <w:numPr>
          <w:ilvl w:val="2"/>
          <w:numId w:val="1"/>
        </w:numPr>
        <w:spacing w:before="100" w:after="100"/>
        <w:rPr>
          <w:rFonts w:ascii="Arial"/>
          <w:sz w:val="16"/>
        </w:rPr>
      </w:pPr>
      <w:bookmarkStart w:id="173" w:name="261427"/>
      <w:bookmarkEnd w:id="172"/>
      <w:r>
        <w:rPr>
          <w:rFonts w:ascii="Arial"/>
          <w:sz w:val="16"/>
        </w:rPr>
        <w:t>The Organisation takes all reasonable technical and organisational measures to ensure the security of Personal Information. More details in this regard are set out in clause 15.</w:t>
      </w:r>
    </w:p>
    <w:tbl>
      <w:tblPr>
        <w:tblW w:w="10400" w:type="dxa"/>
        <w:tblBorders>
          <w:top w:val="basicThinLines" w:sz="1" w:space="0" w:color="012858"/>
          <w:left w:val="basicThinLines" w:sz="1" w:space="0" w:color="012858"/>
          <w:bottom w:val="basicThinLines" w:sz="1" w:space="0" w:color="012858"/>
          <w:right w:val="basicThinLines" w:sz="1" w:space="0" w:color="012858"/>
        </w:tblBorders>
        <w:tblLook w:val="04A0" w:firstRow="1" w:lastRow="0" w:firstColumn="1" w:lastColumn="0" w:noHBand="0" w:noVBand="1"/>
      </w:tblPr>
      <w:tblGrid>
        <w:gridCol w:w="10400"/>
      </w:tblGrid>
      <w:tr w:rsidR="007D70B9">
        <w:tc>
          <w:tcPr>
            <w:tcW w:w="8800" w:type="dxa"/>
          </w:tcPr>
          <w:p w:rsidR="007D70B9" w:rsidRDefault="0047068E">
            <w:pPr>
              <w:pStyle w:val="tpnHeader"/>
              <w:numPr>
                <w:ilvl w:val="0"/>
                <w:numId w:val="1"/>
              </w:numPr>
              <w:spacing w:before="50" w:after="0"/>
            </w:pPr>
            <w:bookmarkStart w:id="174" w:name="_Toc88121545"/>
            <w:bookmarkStart w:id="175" w:name="s_38831"/>
            <w:bookmarkEnd w:id="173"/>
            <w:r>
              <w:t>HOW PERSONAL INFORMATION IS PROTECTED</w:t>
            </w:r>
            <w:bookmarkEnd w:id="174"/>
          </w:p>
        </w:tc>
      </w:tr>
    </w:tbl>
    <w:p w:rsidR="007D70B9" w:rsidRDefault="0047068E">
      <w:pPr>
        <w:numPr>
          <w:ilvl w:val="1"/>
          <w:numId w:val="1"/>
        </w:numPr>
        <w:spacing w:before="100" w:after="100"/>
        <w:rPr>
          <w:rFonts w:ascii="Arial"/>
          <w:sz w:val="16"/>
        </w:rPr>
      </w:pPr>
      <w:bookmarkStart w:id="176" w:name="257971"/>
      <w:bookmarkEnd w:id="175"/>
      <w:r>
        <w:rPr>
          <w:rFonts w:ascii="Arial"/>
          <w:sz w:val="16"/>
        </w:rPr>
        <w:t>The Organisation makes use of secure data transmission and storage technologies to reasonably protect Personal Information from unauthorised disclosure and to maintain the integrity of Personal Information.</w:t>
      </w:r>
    </w:p>
    <w:p w:rsidR="007D70B9" w:rsidRDefault="0047068E">
      <w:pPr>
        <w:numPr>
          <w:ilvl w:val="1"/>
          <w:numId w:val="1"/>
        </w:numPr>
        <w:spacing w:before="100" w:after="100"/>
        <w:rPr>
          <w:rFonts w:ascii="Arial"/>
          <w:sz w:val="16"/>
        </w:rPr>
      </w:pPr>
      <w:bookmarkStart w:id="177" w:name="261428"/>
      <w:bookmarkEnd w:id="176"/>
      <w:r>
        <w:rPr>
          <w:rFonts w:ascii="Arial"/>
          <w:sz w:val="16"/>
        </w:rPr>
        <w:t>The Organisation has comprehensive information security policies and procedures in place and has implemented security measures the cover the following areas:</w:t>
      </w:r>
    </w:p>
    <w:p w:rsidR="007D70B9" w:rsidRDefault="0047068E">
      <w:pPr>
        <w:numPr>
          <w:ilvl w:val="2"/>
          <w:numId w:val="1"/>
        </w:numPr>
        <w:spacing w:before="100" w:after="100"/>
        <w:rPr>
          <w:rFonts w:ascii="Arial"/>
          <w:sz w:val="16"/>
        </w:rPr>
      </w:pPr>
      <w:bookmarkStart w:id="178" w:name="261429"/>
      <w:bookmarkEnd w:id="177"/>
      <w:r>
        <w:rPr>
          <w:rFonts w:ascii="Arial"/>
          <w:b/>
          <w:sz w:val="16"/>
        </w:rPr>
        <w:t>Physical: P</w:t>
      </w:r>
      <w:r>
        <w:rPr>
          <w:rFonts w:ascii="Arial"/>
          <w:sz w:val="16"/>
        </w:rPr>
        <w:t>ersonal Information is Processed at reputable data centres in South Africa with the necessary physical security measures in place;</w:t>
      </w:r>
    </w:p>
    <w:p w:rsidR="007D70B9" w:rsidRDefault="0047068E">
      <w:pPr>
        <w:numPr>
          <w:ilvl w:val="2"/>
          <w:numId w:val="1"/>
        </w:numPr>
        <w:spacing w:before="100" w:after="100"/>
        <w:rPr>
          <w:rFonts w:ascii="Arial"/>
          <w:sz w:val="16"/>
        </w:rPr>
      </w:pPr>
      <w:bookmarkStart w:id="179" w:name="261430"/>
      <w:bookmarkEnd w:id="178"/>
      <w:r>
        <w:rPr>
          <w:rFonts w:ascii="Arial"/>
          <w:b/>
          <w:sz w:val="16"/>
        </w:rPr>
        <w:t xml:space="preserve">Logical: </w:t>
      </w:r>
      <w:r>
        <w:rPr>
          <w:rFonts w:ascii="Arial"/>
          <w:sz w:val="16"/>
        </w:rPr>
        <w:t>Only employees or contractors that strictly require access to any information / data in order to perform their tasks have such access. Strong passwords are used to access information / data that is classified as restricted / confidential.</w:t>
      </w:r>
    </w:p>
    <w:p w:rsidR="007D70B9" w:rsidRDefault="0047068E">
      <w:pPr>
        <w:numPr>
          <w:ilvl w:val="2"/>
          <w:numId w:val="1"/>
        </w:numPr>
        <w:spacing w:before="100" w:after="100"/>
        <w:rPr>
          <w:rFonts w:ascii="Arial"/>
          <w:sz w:val="16"/>
        </w:rPr>
      </w:pPr>
      <w:bookmarkStart w:id="180" w:name="261431"/>
      <w:bookmarkEnd w:id="179"/>
      <w:r>
        <w:rPr>
          <w:rFonts w:ascii="Arial"/>
          <w:b/>
          <w:sz w:val="16"/>
        </w:rPr>
        <w:t xml:space="preserve">Operational: </w:t>
      </w:r>
      <w:r>
        <w:rPr>
          <w:rFonts w:ascii="Arial"/>
          <w:sz w:val="16"/>
        </w:rPr>
        <w:t>Anti-malware and anti-virus solutions are used, vulnerability tests are done and backups are made on a regular basis.</w:t>
      </w:r>
    </w:p>
    <w:p w:rsidR="007D70B9" w:rsidRDefault="0047068E">
      <w:pPr>
        <w:numPr>
          <w:ilvl w:val="2"/>
          <w:numId w:val="1"/>
        </w:numPr>
        <w:spacing w:before="100" w:after="100"/>
        <w:rPr>
          <w:rFonts w:ascii="Arial"/>
          <w:sz w:val="16"/>
        </w:rPr>
      </w:pPr>
      <w:bookmarkStart w:id="181" w:name="261576"/>
      <w:bookmarkEnd w:id="180"/>
      <w:r>
        <w:rPr>
          <w:rFonts w:ascii="Arial"/>
          <w:b/>
          <w:sz w:val="16"/>
        </w:rPr>
        <w:t xml:space="preserve">Employees: </w:t>
      </w:r>
      <w:r>
        <w:rPr>
          <w:rFonts w:ascii="Arial"/>
          <w:sz w:val="16"/>
        </w:rPr>
        <w:t>Prospective employees have been screened before they are appointed by the Organisation. This includes criminal checks in certain cases. Employees are also trained in relation to policies and procedures as and when required on a continuous basis.</w:t>
      </w:r>
    </w:p>
    <w:tbl>
      <w:tblPr>
        <w:tblW w:w="10400" w:type="dxa"/>
        <w:tblBorders>
          <w:top w:val="basicThinLines" w:sz="1" w:space="0" w:color="012858"/>
          <w:left w:val="basicThinLines" w:sz="1" w:space="0" w:color="012858"/>
          <w:bottom w:val="basicThinLines" w:sz="1" w:space="0" w:color="012858"/>
          <w:right w:val="basicThinLines" w:sz="1" w:space="0" w:color="012858"/>
        </w:tblBorders>
        <w:tblLook w:val="04A0" w:firstRow="1" w:lastRow="0" w:firstColumn="1" w:lastColumn="0" w:noHBand="0" w:noVBand="1"/>
      </w:tblPr>
      <w:tblGrid>
        <w:gridCol w:w="10400"/>
      </w:tblGrid>
      <w:tr w:rsidR="007D70B9">
        <w:tc>
          <w:tcPr>
            <w:tcW w:w="8800" w:type="dxa"/>
          </w:tcPr>
          <w:p w:rsidR="007D70B9" w:rsidRDefault="0047068E">
            <w:pPr>
              <w:pStyle w:val="tpnHeader"/>
              <w:numPr>
                <w:ilvl w:val="0"/>
                <w:numId w:val="1"/>
              </w:numPr>
              <w:spacing w:before="50" w:after="0"/>
            </w:pPr>
            <w:bookmarkStart w:id="182" w:name="_Toc88121546"/>
            <w:bookmarkStart w:id="183" w:name="s_39354"/>
            <w:bookmarkEnd w:id="181"/>
            <w:r>
              <w:t>INFORMATION THE ORGANISATION HOLDS TO COMPLY WITH THE LAW</w:t>
            </w:r>
            <w:bookmarkEnd w:id="182"/>
          </w:p>
        </w:tc>
      </w:tr>
    </w:tbl>
    <w:p w:rsidR="007D70B9" w:rsidRDefault="0047068E">
      <w:pPr>
        <w:numPr>
          <w:ilvl w:val="1"/>
          <w:numId w:val="1"/>
        </w:numPr>
        <w:spacing w:before="100" w:after="100"/>
        <w:rPr>
          <w:rFonts w:ascii="Arial"/>
          <w:sz w:val="16"/>
        </w:rPr>
      </w:pPr>
      <w:bookmarkStart w:id="184" w:name="261708"/>
      <w:bookmarkEnd w:id="183"/>
      <w:r>
        <w:rPr>
          <w:rFonts w:ascii="Arial"/>
          <w:sz w:val="16"/>
        </w:rPr>
        <w:t>Where applicable to its operations, the Organisation retains records and documents to comply with legislation.</w:t>
      </w:r>
    </w:p>
    <w:p w:rsidR="007D70B9" w:rsidRDefault="0047068E">
      <w:pPr>
        <w:numPr>
          <w:ilvl w:val="1"/>
          <w:numId w:val="1"/>
        </w:numPr>
        <w:spacing w:before="100" w:after="100"/>
        <w:rPr>
          <w:rFonts w:ascii="Arial"/>
          <w:sz w:val="16"/>
        </w:rPr>
      </w:pPr>
      <w:bookmarkStart w:id="185" w:name="261709"/>
      <w:bookmarkEnd w:id="184"/>
      <w:r>
        <w:rPr>
          <w:rFonts w:ascii="Arial"/>
          <w:sz w:val="16"/>
        </w:rPr>
        <w:t>Unless disclosure is prohibited in terms of legislation, regulations, contractual agreements or otherwise, records that are required to be made available in terms of the applicable legislation shall be made available for inspection by interested parties in terms of the requirements and conditions of the specific piece of legislation and / or applicable internal policies and procedures.</w:t>
      </w:r>
    </w:p>
    <w:p w:rsidR="007D70B9" w:rsidRDefault="0047068E">
      <w:pPr>
        <w:numPr>
          <w:ilvl w:val="1"/>
          <w:numId w:val="1"/>
        </w:numPr>
        <w:spacing w:before="100" w:after="100"/>
        <w:rPr>
          <w:rFonts w:ascii="Arial"/>
          <w:sz w:val="16"/>
        </w:rPr>
      </w:pPr>
      <w:bookmarkStart w:id="186" w:name="325454"/>
      <w:bookmarkEnd w:id="185"/>
      <w:r>
        <w:rPr>
          <w:rFonts w:ascii="Arial"/>
          <w:sz w:val="16"/>
        </w:rPr>
        <w:lastRenderedPageBreak/>
        <w:t>Should any interested party be entitled to request such information, the requester may request access by completing the prescribed form (Form 2, as required by PAIA).</w:t>
      </w:r>
    </w:p>
    <w:p w:rsidR="007D70B9" w:rsidRDefault="0047068E">
      <w:pPr>
        <w:numPr>
          <w:ilvl w:val="1"/>
          <w:numId w:val="1"/>
        </w:numPr>
        <w:spacing w:before="100" w:after="100"/>
        <w:rPr>
          <w:rFonts w:ascii="Arial"/>
          <w:sz w:val="16"/>
        </w:rPr>
      </w:pPr>
      <w:bookmarkStart w:id="187" w:name="325455"/>
      <w:bookmarkEnd w:id="186"/>
      <w:r>
        <w:rPr>
          <w:rFonts w:ascii="Arial"/>
          <w:sz w:val="16"/>
        </w:rPr>
        <w:t>The accessibility of documents and records may be subject to the grounds of refusal set out in clause 8.</w:t>
      </w:r>
    </w:p>
    <w:p w:rsidR="007D70B9" w:rsidRDefault="0047068E">
      <w:pPr>
        <w:numPr>
          <w:ilvl w:val="1"/>
          <w:numId w:val="1"/>
        </w:numPr>
        <w:spacing w:before="100" w:after="100"/>
        <w:rPr>
          <w:rFonts w:ascii="Arial"/>
          <w:sz w:val="16"/>
        </w:rPr>
      </w:pPr>
      <w:bookmarkStart w:id="188" w:name="261710"/>
      <w:bookmarkEnd w:id="187"/>
      <w:r>
        <w:rPr>
          <w:rFonts w:ascii="Arial"/>
          <w:sz w:val="16"/>
        </w:rPr>
        <w:t>The Organisation holds information in accordance with the following pieces of legislation:</w:t>
      </w:r>
    </w:p>
    <w:p w:rsidR="007D70B9" w:rsidRDefault="0047068E">
      <w:pPr>
        <w:numPr>
          <w:ilvl w:val="2"/>
          <w:numId w:val="1"/>
        </w:numPr>
        <w:spacing w:before="100" w:after="100"/>
        <w:rPr>
          <w:rFonts w:ascii="Arial"/>
          <w:sz w:val="16"/>
        </w:rPr>
      </w:pPr>
      <w:bookmarkStart w:id="189" w:name="261711"/>
      <w:bookmarkEnd w:id="188"/>
      <w:r>
        <w:rPr>
          <w:rFonts w:ascii="Arial"/>
          <w:sz w:val="16"/>
        </w:rPr>
        <w:t>Basic Conditions of Employment Act 75 of 1997;</w:t>
      </w:r>
    </w:p>
    <w:p w:rsidR="007D70B9" w:rsidRDefault="0047068E">
      <w:pPr>
        <w:numPr>
          <w:ilvl w:val="2"/>
          <w:numId w:val="1"/>
        </w:numPr>
        <w:spacing w:before="100" w:after="100"/>
        <w:rPr>
          <w:rFonts w:ascii="Arial"/>
          <w:sz w:val="16"/>
        </w:rPr>
      </w:pPr>
      <w:bookmarkStart w:id="190" w:name="261712"/>
      <w:bookmarkEnd w:id="189"/>
      <w:r>
        <w:rPr>
          <w:rFonts w:ascii="Arial"/>
          <w:sz w:val="16"/>
        </w:rPr>
        <w:t xml:space="preserve">Broad </w:t>
      </w:r>
      <w:r>
        <w:rPr>
          <w:rFonts w:ascii="Arial"/>
          <w:sz w:val="16"/>
        </w:rPr>
        <w:t>–</w:t>
      </w:r>
      <w:r>
        <w:rPr>
          <w:rFonts w:ascii="Arial"/>
          <w:sz w:val="16"/>
        </w:rPr>
        <w:t xml:space="preserve"> Based Black Economic Empowerment Act 53 of 2003;</w:t>
      </w:r>
    </w:p>
    <w:p w:rsidR="007D70B9" w:rsidRDefault="0047068E">
      <w:pPr>
        <w:numPr>
          <w:ilvl w:val="2"/>
          <w:numId w:val="1"/>
        </w:numPr>
        <w:spacing w:before="100" w:after="100"/>
        <w:rPr>
          <w:rFonts w:ascii="Arial"/>
          <w:sz w:val="16"/>
        </w:rPr>
      </w:pPr>
      <w:bookmarkStart w:id="191" w:name="261713"/>
      <w:bookmarkEnd w:id="190"/>
      <w:r>
        <w:rPr>
          <w:rFonts w:ascii="Arial"/>
          <w:sz w:val="16"/>
        </w:rPr>
        <w:t>Companies Act;</w:t>
      </w:r>
    </w:p>
    <w:p w:rsidR="007D70B9" w:rsidRDefault="0047068E">
      <w:pPr>
        <w:numPr>
          <w:ilvl w:val="2"/>
          <w:numId w:val="1"/>
        </w:numPr>
        <w:spacing w:before="100" w:after="100"/>
        <w:rPr>
          <w:rFonts w:ascii="Arial"/>
          <w:sz w:val="16"/>
        </w:rPr>
      </w:pPr>
      <w:bookmarkStart w:id="192" w:name="261714"/>
      <w:bookmarkEnd w:id="191"/>
      <w:r>
        <w:rPr>
          <w:rFonts w:ascii="Arial"/>
          <w:sz w:val="16"/>
        </w:rPr>
        <w:t>Compensation for Occupational Injuries and Diseases Act 130 of 1993;</w:t>
      </w:r>
    </w:p>
    <w:p w:rsidR="007D70B9" w:rsidRDefault="0047068E">
      <w:pPr>
        <w:numPr>
          <w:ilvl w:val="2"/>
          <w:numId w:val="1"/>
        </w:numPr>
        <w:spacing w:before="100" w:after="100"/>
        <w:rPr>
          <w:rFonts w:ascii="Arial"/>
          <w:sz w:val="16"/>
        </w:rPr>
      </w:pPr>
      <w:bookmarkStart w:id="193" w:name="261715"/>
      <w:bookmarkEnd w:id="192"/>
      <w:r>
        <w:rPr>
          <w:rFonts w:ascii="Arial"/>
          <w:sz w:val="16"/>
        </w:rPr>
        <w:t>Competition Act 89 of 1998;</w:t>
      </w:r>
    </w:p>
    <w:p w:rsidR="007D70B9" w:rsidRDefault="0047068E">
      <w:pPr>
        <w:numPr>
          <w:ilvl w:val="2"/>
          <w:numId w:val="1"/>
        </w:numPr>
        <w:spacing w:before="100" w:after="100"/>
        <w:rPr>
          <w:rFonts w:ascii="Arial"/>
          <w:sz w:val="16"/>
        </w:rPr>
      </w:pPr>
      <w:bookmarkStart w:id="194" w:name="261716"/>
      <w:bookmarkEnd w:id="193"/>
      <w:r>
        <w:rPr>
          <w:rFonts w:ascii="Arial"/>
          <w:sz w:val="16"/>
        </w:rPr>
        <w:t>Constitution of the Republic of South Africa 108 of 1996</w:t>
      </w:r>
    </w:p>
    <w:p w:rsidR="007D70B9" w:rsidRDefault="0047068E">
      <w:pPr>
        <w:numPr>
          <w:ilvl w:val="2"/>
          <w:numId w:val="1"/>
        </w:numPr>
        <w:spacing w:before="100" w:after="100"/>
        <w:rPr>
          <w:rFonts w:ascii="Arial"/>
          <w:sz w:val="16"/>
        </w:rPr>
      </w:pPr>
      <w:bookmarkStart w:id="195" w:name="261717"/>
      <w:bookmarkEnd w:id="194"/>
      <w:r>
        <w:rPr>
          <w:rFonts w:ascii="Arial"/>
          <w:sz w:val="16"/>
        </w:rPr>
        <w:t>Consumer Protection Act</w:t>
      </w:r>
    </w:p>
    <w:p w:rsidR="007D70B9" w:rsidRDefault="0047068E">
      <w:pPr>
        <w:numPr>
          <w:ilvl w:val="2"/>
          <w:numId w:val="1"/>
        </w:numPr>
        <w:spacing w:before="100" w:after="100"/>
        <w:rPr>
          <w:rFonts w:ascii="Arial"/>
          <w:sz w:val="16"/>
        </w:rPr>
      </w:pPr>
      <w:bookmarkStart w:id="196" w:name="261718"/>
      <w:bookmarkEnd w:id="195"/>
      <w:r>
        <w:rPr>
          <w:rFonts w:ascii="Arial"/>
          <w:sz w:val="16"/>
        </w:rPr>
        <w:t>Copyright Act 98 of 1978;</w:t>
      </w:r>
    </w:p>
    <w:p w:rsidR="007D70B9" w:rsidRDefault="0047068E">
      <w:pPr>
        <w:numPr>
          <w:ilvl w:val="2"/>
          <w:numId w:val="1"/>
        </w:numPr>
        <w:spacing w:before="100" w:after="100"/>
        <w:rPr>
          <w:rFonts w:ascii="Arial"/>
          <w:sz w:val="16"/>
        </w:rPr>
      </w:pPr>
      <w:bookmarkStart w:id="197" w:name="261719"/>
      <w:bookmarkEnd w:id="196"/>
      <w:r>
        <w:rPr>
          <w:rFonts w:ascii="Arial"/>
          <w:sz w:val="16"/>
        </w:rPr>
        <w:t>Customs and Excise Act 91 of 1964;</w:t>
      </w:r>
    </w:p>
    <w:p w:rsidR="007D70B9" w:rsidRDefault="0047068E">
      <w:pPr>
        <w:numPr>
          <w:ilvl w:val="2"/>
          <w:numId w:val="1"/>
        </w:numPr>
        <w:spacing w:before="100" w:after="100"/>
        <w:rPr>
          <w:rFonts w:ascii="Arial"/>
          <w:sz w:val="16"/>
        </w:rPr>
      </w:pPr>
      <w:bookmarkStart w:id="198" w:name="261720"/>
      <w:bookmarkEnd w:id="197"/>
      <w:r>
        <w:rPr>
          <w:rFonts w:ascii="Arial"/>
          <w:sz w:val="16"/>
        </w:rPr>
        <w:t>Electronic Communications and Transactions Act 25 of 2002;</w:t>
      </w:r>
    </w:p>
    <w:p w:rsidR="007D70B9" w:rsidRDefault="0047068E">
      <w:pPr>
        <w:numPr>
          <w:ilvl w:val="2"/>
          <w:numId w:val="1"/>
        </w:numPr>
        <w:spacing w:before="100" w:after="100"/>
        <w:rPr>
          <w:rFonts w:ascii="Arial"/>
          <w:sz w:val="16"/>
        </w:rPr>
      </w:pPr>
      <w:bookmarkStart w:id="199" w:name="261721"/>
      <w:bookmarkEnd w:id="198"/>
      <w:r>
        <w:rPr>
          <w:rFonts w:ascii="Arial"/>
          <w:sz w:val="16"/>
        </w:rPr>
        <w:t>Employment Equity Act 55 of 1998;</w:t>
      </w:r>
    </w:p>
    <w:p w:rsidR="007D70B9" w:rsidRDefault="0047068E">
      <w:pPr>
        <w:numPr>
          <w:ilvl w:val="2"/>
          <w:numId w:val="1"/>
        </w:numPr>
        <w:spacing w:before="100" w:after="100"/>
        <w:rPr>
          <w:rFonts w:ascii="Arial"/>
          <w:sz w:val="16"/>
        </w:rPr>
      </w:pPr>
      <w:bookmarkStart w:id="200" w:name="261722"/>
      <w:bookmarkEnd w:id="199"/>
      <w:r>
        <w:rPr>
          <w:rFonts w:ascii="Arial"/>
          <w:sz w:val="16"/>
        </w:rPr>
        <w:t>Estate Agencies Affairs Act 112 of 1976</w:t>
      </w:r>
    </w:p>
    <w:p w:rsidR="007D70B9" w:rsidRDefault="0047068E">
      <w:pPr>
        <w:numPr>
          <w:ilvl w:val="2"/>
          <w:numId w:val="1"/>
        </w:numPr>
        <w:spacing w:before="100" w:after="100"/>
        <w:rPr>
          <w:rFonts w:ascii="Arial"/>
          <w:sz w:val="16"/>
        </w:rPr>
      </w:pPr>
      <w:bookmarkStart w:id="201" w:name="261723"/>
      <w:bookmarkEnd w:id="200"/>
      <w:r>
        <w:rPr>
          <w:rFonts w:ascii="Arial"/>
          <w:sz w:val="16"/>
        </w:rPr>
        <w:t>Financial Intelligence Centre Act 38 of 2001;</w:t>
      </w:r>
    </w:p>
    <w:p w:rsidR="007D70B9" w:rsidRDefault="0047068E">
      <w:pPr>
        <w:numPr>
          <w:ilvl w:val="2"/>
          <w:numId w:val="1"/>
        </w:numPr>
        <w:spacing w:before="100" w:after="100"/>
        <w:rPr>
          <w:rFonts w:ascii="Arial"/>
          <w:sz w:val="16"/>
        </w:rPr>
      </w:pPr>
      <w:bookmarkStart w:id="202" w:name="261724"/>
      <w:bookmarkEnd w:id="201"/>
      <w:r>
        <w:rPr>
          <w:rFonts w:ascii="Arial"/>
          <w:sz w:val="16"/>
        </w:rPr>
        <w:t>Income Tax Act 58 of 1962;</w:t>
      </w:r>
    </w:p>
    <w:p w:rsidR="007D70B9" w:rsidRDefault="0047068E">
      <w:pPr>
        <w:numPr>
          <w:ilvl w:val="2"/>
          <w:numId w:val="1"/>
        </w:numPr>
        <w:spacing w:before="100" w:after="100"/>
        <w:rPr>
          <w:rFonts w:ascii="Arial"/>
          <w:sz w:val="16"/>
        </w:rPr>
      </w:pPr>
      <w:bookmarkStart w:id="203" w:name="261725"/>
      <w:bookmarkEnd w:id="202"/>
      <w:r>
        <w:rPr>
          <w:rFonts w:ascii="Arial"/>
          <w:sz w:val="16"/>
        </w:rPr>
        <w:t>Labour Relations Act 66 of 1995;</w:t>
      </w:r>
    </w:p>
    <w:p w:rsidR="007D70B9" w:rsidRDefault="0047068E">
      <w:pPr>
        <w:numPr>
          <w:ilvl w:val="2"/>
          <w:numId w:val="1"/>
        </w:numPr>
        <w:spacing w:before="100" w:after="100"/>
        <w:rPr>
          <w:rFonts w:ascii="Arial"/>
          <w:sz w:val="16"/>
        </w:rPr>
      </w:pPr>
      <w:bookmarkStart w:id="204" w:name="261726"/>
      <w:bookmarkEnd w:id="203"/>
      <w:r>
        <w:rPr>
          <w:rFonts w:ascii="Arial"/>
          <w:sz w:val="16"/>
        </w:rPr>
        <w:t>Intellectual Property Laws Amendment Act 38 of 1997;</w:t>
      </w:r>
    </w:p>
    <w:p w:rsidR="007D70B9" w:rsidRDefault="0047068E">
      <w:pPr>
        <w:numPr>
          <w:ilvl w:val="2"/>
          <w:numId w:val="1"/>
        </w:numPr>
        <w:spacing w:before="100" w:after="100"/>
        <w:rPr>
          <w:rFonts w:ascii="Arial"/>
          <w:sz w:val="16"/>
        </w:rPr>
      </w:pPr>
      <w:bookmarkStart w:id="205" w:name="261727"/>
      <w:bookmarkEnd w:id="204"/>
      <w:r>
        <w:rPr>
          <w:rFonts w:ascii="Arial"/>
          <w:sz w:val="16"/>
        </w:rPr>
        <w:t>Long Term Insurance Act 52 of 1998;</w:t>
      </w:r>
    </w:p>
    <w:p w:rsidR="007D70B9" w:rsidRDefault="0047068E">
      <w:pPr>
        <w:numPr>
          <w:ilvl w:val="2"/>
          <w:numId w:val="1"/>
        </w:numPr>
        <w:spacing w:before="100" w:after="100"/>
        <w:rPr>
          <w:rFonts w:ascii="Arial"/>
          <w:sz w:val="16"/>
        </w:rPr>
      </w:pPr>
      <w:bookmarkStart w:id="206" w:name="261728"/>
      <w:bookmarkEnd w:id="205"/>
      <w:r>
        <w:rPr>
          <w:rFonts w:ascii="Arial"/>
          <w:sz w:val="16"/>
        </w:rPr>
        <w:t>Occupational Health and Safety Act 85 of 1993;</w:t>
      </w:r>
    </w:p>
    <w:p w:rsidR="007D70B9" w:rsidRDefault="0047068E">
      <w:pPr>
        <w:numPr>
          <w:ilvl w:val="2"/>
          <w:numId w:val="1"/>
        </w:numPr>
        <w:spacing w:before="100" w:after="100"/>
        <w:rPr>
          <w:rFonts w:ascii="Arial"/>
          <w:sz w:val="16"/>
        </w:rPr>
      </w:pPr>
      <w:bookmarkStart w:id="207" w:name="261729"/>
      <w:bookmarkEnd w:id="206"/>
      <w:r>
        <w:rPr>
          <w:rFonts w:ascii="Arial"/>
          <w:sz w:val="16"/>
        </w:rPr>
        <w:t>Pension Funds Act 24 of 1956;</w:t>
      </w:r>
    </w:p>
    <w:p w:rsidR="007D70B9" w:rsidRDefault="0047068E">
      <w:pPr>
        <w:numPr>
          <w:ilvl w:val="2"/>
          <w:numId w:val="1"/>
        </w:numPr>
        <w:spacing w:before="100" w:after="100"/>
        <w:rPr>
          <w:rFonts w:ascii="Arial"/>
          <w:sz w:val="16"/>
        </w:rPr>
      </w:pPr>
      <w:bookmarkStart w:id="208" w:name="261730"/>
      <w:bookmarkEnd w:id="207"/>
      <w:r>
        <w:rPr>
          <w:rFonts w:ascii="Arial"/>
          <w:sz w:val="16"/>
        </w:rPr>
        <w:t>Prescription Act 68 of 1969;</w:t>
      </w:r>
    </w:p>
    <w:p w:rsidR="007D70B9" w:rsidRDefault="0047068E">
      <w:pPr>
        <w:numPr>
          <w:ilvl w:val="2"/>
          <w:numId w:val="1"/>
        </w:numPr>
        <w:spacing w:before="100" w:after="100"/>
        <w:rPr>
          <w:rFonts w:ascii="Arial"/>
          <w:sz w:val="16"/>
        </w:rPr>
      </w:pPr>
      <w:bookmarkStart w:id="209" w:name="261731"/>
      <w:bookmarkEnd w:id="208"/>
      <w:r>
        <w:rPr>
          <w:rFonts w:ascii="Arial"/>
          <w:sz w:val="16"/>
        </w:rPr>
        <w:t>PAIA;</w:t>
      </w:r>
    </w:p>
    <w:p w:rsidR="007D70B9" w:rsidRDefault="0047068E">
      <w:pPr>
        <w:numPr>
          <w:ilvl w:val="2"/>
          <w:numId w:val="1"/>
        </w:numPr>
        <w:spacing w:before="100" w:after="100"/>
        <w:rPr>
          <w:rFonts w:ascii="Arial"/>
          <w:sz w:val="16"/>
        </w:rPr>
      </w:pPr>
      <w:bookmarkStart w:id="210" w:name="261732"/>
      <w:bookmarkEnd w:id="209"/>
      <w:r>
        <w:rPr>
          <w:rFonts w:ascii="Arial"/>
          <w:sz w:val="16"/>
        </w:rPr>
        <w:t>POPIA;</w:t>
      </w:r>
    </w:p>
    <w:p w:rsidR="007D70B9" w:rsidRDefault="0047068E">
      <w:pPr>
        <w:numPr>
          <w:ilvl w:val="2"/>
          <w:numId w:val="1"/>
        </w:numPr>
        <w:spacing w:before="100" w:after="100"/>
        <w:rPr>
          <w:rFonts w:ascii="Arial"/>
          <w:sz w:val="16"/>
        </w:rPr>
      </w:pPr>
      <w:bookmarkStart w:id="211" w:name="261733"/>
      <w:bookmarkEnd w:id="210"/>
      <w:r>
        <w:rPr>
          <w:rFonts w:ascii="Arial"/>
          <w:sz w:val="16"/>
        </w:rPr>
        <w:t>Schools Act 84 of 1996;</w:t>
      </w:r>
    </w:p>
    <w:p w:rsidR="007D70B9" w:rsidRDefault="0047068E">
      <w:pPr>
        <w:numPr>
          <w:ilvl w:val="2"/>
          <w:numId w:val="1"/>
        </w:numPr>
        <w:spacing w:before="100" w:after="100"/>
        <w:rPr>
          <w:rFonts w:ascii="Arial"/>
          <w:sz w:val="16"/>
        </w:rPr>
      </w:pPr>
      <w:bookmarkStart w:id="212" w:name="261734"/>
      <w:bookmarkEnd w:id="211"/>
      <w:r>
        <w:rPr>
          <w:rFonts w:ascii="Arial"/>
          <w:sz w:val="16"/>
        </w:rPr>
        <w:t>Short Term Insurance Act 53 of 1998;</w:t>
      </w:r>
    </w:p>
    <w:p w:rsidR="007D70B9" w:rsidRDefault="0047068E">
      <w:pPr>
        <w:numPr>
          <w:ilvl w:val="2"/>
          <w:numId w:val="1"/>
        </w:numPr>
        <w:spacing w:before="100" w:after="100"/>
        <w:rPr>
          <w:rFonts w:ascii="Arial"/>
          <w:sz w:val="16"/>
        </w:rPr>
      </w:pPr>
      <w:bookmarkStart w:id="213" w:name="261735"/>
      <w:bookmarkEnd w:id="212"/>
      <w:r>
        <w:rPr>
          <w:rFonts w:ascii="Arial"/>
          <w:sz w:val="16"/>
        </w:rPr>
        <w:t>Skills Development Act 97 of 1998;</w:t>
      </w:r>
    </w:p>
    <w:p w:rsidR="007D70B9" w:rsidRDefault="0047068E">
      <w:pPr>
        <w:numPr>
          <w:ilvl w:val="2"/>
          <w:numId w:val="1"/>
        </w:numPr>
        <w:spacing w:before="100" w:after="100"/>
        <w:rPr>
          <w:rFonts w:ascii="Arial"/>
          <w:sz w:val="16"/>
        </w:rPr>
      </w:pPr>
      <w:bookmarkStart w:id="214" w:name="261736"/>
      <w:bookmarkEnd w:id="213"/>
      <w:r>
        <w:rPr>
          <w:rFonts w:ascii="Arial"/>
          <w:sz w:val="16"/>
        </w:rPr>
        <w:t>Skills Development Levies Act 9 of 1999;</w:t>
      </w:r>
    </w:p>
    <w:p w:rsidR="007D70B9" w:rsidRDefault="0047068E">
      <w:pPr>
        <w:numPr>
          <w:ilvl w:val="2"/>
          <w:numId w:val="1"/>
        </w:numPr>
        <w:spacing w:before="100" w:after="100"/>
        <w:rPr>
          <w:rFonts w:ascii="Arial"/>
          <w:sz w:val="16"/>
        </w:rPr>
      </w:pPr>
      <w:bookmarkStart w:id="215" w:name="261737"/>
      <w:bookmarkEnd w:id="214"/>
      <w:r>
        <w:rPr>
          <w:rFonts w:ascii="Arial"/>
          <w:sz w:val="16"/>
        </w:rPr>
        <w:t>Unemployment Insurance Act 63 of 2001;</w:t>
      </w:r>
    </w:p>
    <w:p w:rsidR="007D70B9" w:rsidRDefault="0047068E">
      <w:pPr>
        <w:numPr>
          <w:ilvl w:val="2"/>
          <w:numId w:val="1"/>
        </w:numPr>
        <w:spacing w:before="100" w:after="100"/>
        <w:rPr>
          <w:rFonts w:ascii="Arial"/>
          <w:sz w:val="16"/>
        </w:rPr>
      </w:pPr>
      <w:bookmarkStart w:id="216" w:name="261738"/>
      <w:bookmarkEnd w:id="215"/>
      <w:r>
        <w:rPr>
          <w:rFonts w:ascii="Arial"/>
          <w:sz w:val="16"/>
        </w:rPr>
        <w:t>Unemployment Insurance Contributions Act 4 of 2002; and</w:t>
      </w:r>
    </w:p>
    <w:p w:rsidR="007D70B9" w:rsidRDefault="0047068E">
      <w:pPr>
        <w:numPr>
          <w:ilvl w:val="2"/>
          <w:numId w:val="1"/>
        </w:numPr>
        <w:spacing w:before="100" w:after="100"/>
        <w:rPr>
          <w:rFonts w:ascii="Arial"/>
          <w:sz w:val="16"/>
        </w:rPr>
      </w:pPr>
      <w:bookmarkStart w:id="217" w:name="261739"/>
      <w:bookmarkEnd w:id="216"/>
      <w:r>
        <w:rPr>
          <w:rFonts w:ascii="Arial"/>
          <w:sz w:val="16"/>
        </w:rPr>
        <w:t>Value Added Tax Act 89 of 1991.</w:t>
      </w:r>
    </w:p>
    <w:tbl>
      <w:tblPr>
        <w:tblW w:w="10400" w:type="dxa"/>
        <w:tblBorders>
          <w:top w:val="basicThinLines" w:sz="1" w:space="0" w:color="012858"/>
          <w:left w:val="basicThinLines" w:sz="1" w:space="0" w:color="012858"/>
          <w:bottom w:val="basicThinLines" w:sz="1" w:space="0" w:color="012858"/>
          <w:right w:val="basicThinLines" w:sz="1" w:space="0" w:color="012858"/>
        </w:tblBorders>
        <w:tblLook w:val="04A0" w:firstRow="1" w:lastRow="0" w:firstColumn="1" w:lastColumn="0" w:noHBand="0" w:noVBand="1"/>
      </w:tblPr>
      <w:tblGrid>
        <w:gridCol w:w="10400"/>
      </w:tblGrid>
      <w:tr w:rsidR="007D70B9">
        <w:tc>
          <w:tcPr>
            <w:tcW w:w="8800" w:type="dxa"/>
          </w:tcPr>
          <w:p w:rsidR="007D70B9" w:rsidRDefault="0047068E">
            <w:pPr>
              <w:pStyle w:val="tpnHeader"/>
              <w:numPr>
                <w:ilvl w:val="0"/>
                <w:numId w:val="1"/>
              </w:numPr>
              <w:spacing w:before="50" w:after="0"/>
            </w:pPr>
            <w:bookmarkStart w:id="218" w:name="_Toc88121547"/>
            <w:bookmarkStart w:id="219" w:name="s_39355"/>
            <w:bookmarkEnd w:id="217"/>
            <w:r>
              <w:t>COSTS</w:t>
            </w:r>
            <w:bookmarkEnd w:id="218"/>
          </w:p>
        </w:tc>
      </w:tr>
    </w:tbl>
    <w:p w:rsidR="007D70B9" w:rsidRDefault="0047068E">
      <w:pPr>
        <w:numPr>
          <w:ilvl w:val="1"/>
          <w:numId w:val="1"/>
        </w:numPr>
        <w:spacing w:before="100" w:after="100"/>
        <w:rPr>
          <w:rFonts w:ascii="Arial"/>
          <w:sz w:val="16"/>
        </w:rPr>
      </w:pPr>
      <w:bookmarkStart w:id="220" w:name="261740"/>
      <w:bookmarkEnd w:id="219"/>
      <w:r>
        <w:rPr>
          <w:rFonts w:ascii="Arial"/>
          <w:sz w:val="16"/>
        </w:rPr>
        <w:t>Section 52(3) of PAIA states that fees payable for access to records are to be prescribed.</w:t>
      </w:r>
    </w:p>
    <w:p w:rsidR="007D70B9" w:rsidRDefault="0047068E">
      <w:pPr>
        <w:numPr>
          <w:ilvl w:val="1"/>
          <w:numId w:val="1"/>
        </w:numPr>
        <w:spacing w:before="100" w:after="100"/>
        <w:rPr>
          <w:rFonts w:ascii="Arial"/>
          <w:sz w:val="16"/>
        </w:rPr>
      </w:pPr>
      <w:bookmarkStart w:id="221" w:name="261741"/>
      <w:bookmarkEnd w:id="220"/>
      <w:r>
        <w:rPr>
          <w:rFonts w:ascii="Arial"/>
          <w:sz w:val="16"/>
        </w:rPr>
        <w:t>The fees schedule in respect of Private Bodies (published in the PAIA regulation dated 27 August 2021), is set out in item 1.11.</w:t>
      </w:r>
    </w:p>
    <w:tbl>
      <w:tblPr>
        <w:tblW w:w="10400" w:type="dxa"/>
        <w:tblBorders>
          <w:top w:val="basicThinLines" w:sz="1" w:space="0" w:color="012858"/>
          <w:left w:val="basicThinLines" w:sz="1" w:space="0" w:color="012858"/>
          <w:bottom w:val="basicThinLines" w:sz="1" w:space="0" w:color="012858"/>
          <w:right w:val="basicThinLines" w:sz="1" w:space="0" w:color="012858"/>
        </w:tblBorders>
        <w:tblLook w:val="04A0" w:firstRow="1" w:lastRow="0" w:firstColumn="1" w:lastColumn="0" w:noHBand="0" w:noVBand="1"/>
      </w:tblPr>
      <w:tblGrid>
        <w:gridCol w:w="10400"/>
      </w:tblGrid>
      <w:tr w:rsidR="007D70B9">
        <w:tc>
          <w:tcPr>
            <w:tcW w:w="8800" w:type="dxa"/>
          </w:tcPr>
          <w:p w:rsidR="007D70B9" w:rsidRDefault="0047068E">
            <w:pPr>
              <w:pStyle w:val="tpnHeader"/>
              <w:numPr>
                <w:ilvl w:val="0"/>
                <w:numId w:val="1"/>
              </w:numPr>
              <w:spacing w:before="50" w:after="0"/>
            </w:pPr>
            <w:bookmarkStart w:id="222" w:name="_Toc88121548"/>
            <w:bookmarkStart w:id="223" w:name="s_39356"/>
            <w:bookmarkEnd w:id="221"/>
            <w:r>
              <w:t>AVAILABILITY OF THE MANUAL</w:t>
            </w:r>
            <w:bookmarkEnd w:id="222"/>
          </w:p>
        </w:tc>
      </w:tr>
    </w:tbl>
    <w:p w:rsidR="007D70B9" w:rsidRDefault="0047068E">
      <w:pPr>
        <w:numPr>
          <w:ilvl w:val="1"/>
          <w:numId w:val="1"/>
        </w:numPr>
        <w:spacing w:before="100" w:after="100"/>
        <w:rPr>
          <w:rFonts w:ascii="Arial"/>
          <w:sz w:val="16"/>
        </w:rPr>
      </w:pPr>
      <w:bookmarkStart w:id="224" w:name="261742"/>
      <w:bookmarkEnd w:id="223"/>
      <w:r>
        <w:rPr>
          <w:rFonts w:ascii="Arial"/>
          <w:sz w:val="16"/>
        </w:rPr>
        <w:t>A copy of the Manual is available:</w:t>
      </w:r>
    </w:p>
    <w:p w:rsidR="007D70B9" w:rsidRDefault="0047068E">
      <w:pPr>
        <w:numPr>
          <w:ilvl w:val="2"/>
          <w:numId w:val="1"/>
        </w:numPr>
        <w:spacing w:before="100" w:after="100"/>
        <w:rPr>
          <w:rFonts w:ascii="Arial"/>
          <w:sz w:val="16"/>
        </w:rPr>
      </w:pPr>
      <w:bookmarkStart w:id="225" w:name="261743"/>
      <w:bookmarkEnd w:id="224"/>
      <w:r>
        <w:rPr>
          <w:rFonts w:ascii="Arial"/>
          <w:sz w:val="16"/>
        </w:rPr>
        <w:t>on the website set out in item 1.2;</w:t>
      </w:r>
    </w:p>
    <w:p w:rsidR="007D70B9" w:rsidRDefault="0047068E">
      <w:pPr>
        <w:numPr>
          <w:ilvl w:val="2"/>
          <w:numId w:val="1"/>
        </w:numPr>
        <w:spacing w:before="100" w:after="100"/>
        <w:rPr>
          <w:rFonts w:ascii="Arial"/>
          <w:sz w:val="16"/>
        </w:rPr>
      </w:pPr>
      <w:bookmarkStart w:id="226" w:name="261744"/>
      <w:bookmarkEnd w:id="225"/>
      <w:r>
        <w:rPr>
          <w:rFonts w:ascii="Arial"/>
          <w:sz w:val="16"/>
        </w:rPr>
        <w:t>at the head office of the Organisation for public inspection during normal business hours;</w:t>
      </w:r>
    </w:p>
    <w:p w:rsidR="007D70B9" w:rsidRDefault="0047068E">
      <w:pPr>
        <w:numPr>
          <w:ilvl w:val="2"/>
          <w:numId w:val="1"/>
        </w:numPr>
        <w:spacing w:before="100" w:after="100"/>
        <w:rPr>
          <w:rFonts w:ascii="Arial"/>
          <w:sz w:val="16"/>
        </w:rPr>
      </w:pPr>
      <w:bookmarkStart w:id="227" w:name="261745"/>
      <w:bookmarkEnd w:id="226"/>
      <w:r>
        <w:rPr>
          <w:rFonts w:ascii="Arial"/>
          <w:sz w:val="16"/>
        </w:rPr>
        <w:t>upon request; and</w:t>
      </w:r>
    </w:p>
    <w:p w:rsidR="007D70B9" w:rsidRDefault="0047068E">
      <w:pPr>
        <w:numPr>
          <w:ilvl w:val="2"/>
          <w:numId w:val="1"/>
        </w:numPr>
        <w:spacing w:before="100" w:after="100"/>
        <w:rPr>
          <w:rFonts w:ascii="Arial"/>
          <w:sz w:val="16"/>
        </w:rPr>
      </w:pPr>
      <w:bookmarkStart w:id="228" w:name="261746"/>
      <w:bookmarkEnd w:id="227"/>
      <w:r>
        <w:rPr>
          <w:rFonts w:ascii="Arial"/>
          <w:sz w:val="16"/>
        </w:rPr>
        <w:t>to the Regulator upon request.</w:t>
      </w:r>
    </w:p>
    <w:p w:rsidR="009D42A4" w:rsidRDefault="009D42A4" w:rsidP="009D42A4">
      <w:pPr>
        <w:spacing w:before="100" w:after="100"/>
        <w:ind w:left="1225"/>
        <w:rPr>
          <w:rFonts w:ascii="Arial"/>
          <w:sz w:val="16"/>
        </w:rPr>
      </w:pPr>
    </w:p>
    <w:tbl>
      <w:tblPr>
        <w:tblW w:w="10400" w:type="dxa"/>
        <w:tblBorders>
          <w:top w:val="basicThinLines" w:sz="1" w:space="0" w:color="012858"/>
          <w:left w:val="basicThinLines" w:sz="1" w:space="0" w:color="012858"/>
          <w:bottom w:val="basicThinLines" w:sz="1" w:space="0" w:color="012858"/>
          <w:right w:val="basicThinLines" w:sz="1" w:space="0" w:color="012858"/>
        </w:tblBorders>
        <w:tblLook w:val="04A0" w:firstRow="1" w:lastRow="0" w:firstColumn="1" w:lastColumn="0" w:noHBand="0" w:noVBand="1"/>
      </w:tblPr>
      <w:tblGrid>
        <w:gridCol w:w="10400"/>
      </w:tblGrid>
      <w:tr w:rsidR="007D70B9">
        <w:tc>
          <w:tcPr>
            <w:tcW w:w="8800" w:type="dxa"/>
          </w:tcPr>
          <w:p w:rsidR="007D70B9" w:rsidRDefault="0047068E">
            <w:pPr>
              <w:pStyle w:val="tpnHeader"/>
              <w:numPr>
                <w:ilvl w:val="0"/>
                <w:numId w:val="1"/>
              </w:numPr>
              <w:spacing w:before="50" w:after="0"/>
            </w:pPr>
            <w:bookmarkStart w:id="229" w:name="_Toc88121549"/>
            <w:bookmarkStart w:id="230" w:name="s_39357"/>
            <w:bookmarkEnd w:id="228"/>
            <w:r>
              <w:lastRenderedPageBreak/>
              <w:t>MANUAL UPDATES</w:t>
            </w:r>
            <w:bookmarkEnd w:id="229"/>
          </w:p>
        </w:tc>
      </w:tr>
    </w:tbl>
    <w:p w:rsidR="007D70B9" w:rsidRDefault="0047068E">
      <w:pPr>
        <w:spacing w:before="100" w:after="100"/>
        <w:rPr>
          <w:rFonts w:ascii="Arial"/>
          <w:sz w:val="16"/>
        </w:rPr>
      </w:pPr>
      <w:bookmarkStart w:id="231" w:name="261747"/>
      <w:bookmarkEnd w:id="230"/>
      <w:r>
        <w:rPr>
          <w:rFonts w:ascii="Arial"/>
          <w:sz w:val="16"/>
        </w:rPr>
        <w:t>The head of the Organisation or the IO will update this Manual on an annual basis.</w:t>
      </w:r>
    </w:p>
    <w:bookmarkEnd w:id="231"/>
    <w:p w:rsidR="007D70B9" w:rsidRDefault="007D70B9">
      <w:pPr>
        <w:spacing w:before="50" w:after="0"/>
      </w:pPr>
    </w:p>
    <w:tbl>
      <w:tblPr>
        <w:tblW w:w="10400" w:type="dxa"/>
        <w:tblBorders>
          <w:top w:val="basicThinLines" w:sz="1" w:space="0" w:color="012858"/>
          <w:left w:val="basicThinLines" w:sz="1" w:space="0" w:color="012858"/>
          <w:bottom w:val="basicThinLines" w:sz="1" w:space="0" w:color="012858"/>
          <w:right w:val="basicThinLines" w:sz="1" w:space="0" w:color="012858"/>
        </w:tblBorders>
        <w:tblLook w:val="04A0" w:firstRow="1" w:lastRow="0" w:firstColumn="1" w:lastColumn="0" w:noHBand="0" w:noVBand="1"/>
      </w:tblPr>
      <w:tblGrid>
        <w:gridCol w:w="10400"/>
      </w:tblGrid>
      <w:tr w:rsidR="007D70B9">
        <w:tc>
          <w:tcPr>
            <w:tcW w:w="8800" w:type="dxa"/>
          </w:tcPr>
          <w:p w:rsidR="007D70B9" w:rsidRDefault="0047068E">
            <w:pPr>
              <w:pStyle w:val="tpnHeader"/>
              <w:numPr>
                <w:ilvl w:val="0"/>
                <w:numId w:val="1"/>
              </w:numPr>
              <w:spacing w:before="50" w:after="0"/>
            </w:pPr>
            <w:bookmarkStart w:id="232" w:name="_Toc88121550"/>
            <w:r>
              <w:t>SIGNATORY</w:t>
            </w:r>
            <w:bookmarkEnd w:id="232"/>
          </w:p>
        </w:tc>
      </w:tr>
    </w:tbl>
    <w:p w:rsidR="007D70B9" w:rsidRDefault="007D70B9">
      <w:pPr>
        <w:spacing w:after="0" w:line="240" w:lineRule="auto"/>
      </w:pPr>
    </w:p>
    <w:p w:rsidR="007D70B9" w:rsidRDefault="007D70B9">
      <w:pPr>
        <w:spacing w:after="0" w:line="0" w:lineRule="auto"/>
      </w:pPr>
    </w:p>
    <w:tbl>
      <w:tblPr>
        <w:tblW w:w="10400" w:type="dxa"/>
        <w:tblLook w:val="04A0" w:firstRow="1" w:lastRow="0" w:firstColumn="1" w:lastColumn="0" w:noHBand="0" w:noVBand="1"/>
      </w:tblPr>
      <w:tblGrid>
        <w:gridCol w:w="2080"/>
        <w:gridCol w:w="3640"/>
        <w:gridCol w:w="520"/>
        <w:gridCol w:w="3120"/>
        <w:gridCol w:w="520"/>
        <w:gridCol w:w="520"/>
      </w:tblGrid>
      <w:tr w:rsidR="007D70B9">
        <w:trPr>
          <w:cantSplit/>
          <w:trHeight w:val="382"/>
        </w:trPr>
        <w:tc>
          <w:tcPr>
            <w:tcW w:w="2080" w:type="dxa"/>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sz w:val="18"/>
              </w:rPr>
              <w:t>DATED AT (place)</w:t>
            </w:r>
          </w:p>
        </w:tc>
        <w:tc>
          <w:tcPr>
            <w:tcW w:w="3639" w:type="dxa"/>
            <w:tcBorders>
              <w:left w:val="basicThinLines" w:sz="1" w:space="0" w:color="808080"/>
              <w:bottom w:val="basicThinLines" w:sz="1" w:space="0" w:color="808080"/>
              <w:right w:val="basicThinLines" w:sz="1" w:space="0" w:color="808080"/>
            </w:tcBorders>
            <w:vAlign w:val="center"/>
          </w:tcPr>
          <w:p w:rsidR="007D70B9" w:rsidRDefault="00A06569">
            <w:pPr>
              <w:spacing w:after="0"/>
            </w:pPr>
            <w:r>
              <w:t>Kempton Park</w:t>
            </w:r>
          </w:p>
        </w:tc>
        <w:tc>
          <w:tcPr>
            <w:tcW w:w="520" w:type="dxa"/>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sz w:val="18"/>
              </w:rPr>
              <w:t>ON</w:t>
            </w:r>
          </w:p>
        </w:tc>
        <w:tc>
          <w:tcPr>
            <w:tcW w:w="3120" w:type="dxa"/>
            <w:tcBorders>
              <w:left w:val="basicThinLines" w:sz="1" w:space="0" w:color="808080"/>
              <w:bottom w:val="basicThinLines" w:sz="1" w:space="0" w:color="808080"/>
              <w:right w:val="basicThinLines" w:sz="1" w:space="0" w:color="808080"/>
            </w:tcBorders>
            <w:vAlign w:val="center"/>
          </w:tcPr>
          <w:p w:rsidR="007D70B9" w:rsidRDefault="00A06569">
            <w:pPr>
              <w:spacing w:after="0"/>
            </w:pPr>
            <w:r>
              <w:t>1</w:t>
            </w:r>
            <w:r w:rsidRPr="00A06569">
              <w:rPr>
                <w:vertAlign w:val="superscript"/>
              </w:rPr>
              <w:t>st</w:t>
            </w:r>
            <w:r>
              <w:t xml:space="preserve"> October</w:t>
            </w:r>
          </w:p>
        </w:tc>
        <w:tc>
          <w:tcPr>
            <w:tcW w:w="520" w:type="dxa"/>
            <w:tcBorders>
              <w:left w:val="basicThinLines" w:sz="1" w:space="0" w:color="808080"/>
              <w:bottom w:val="basicThinLines" w:sz="1" w:space="0" w:color="808080"/>
              <w:right w:val="basicThinLines" w:sz="1" w:space="0" w:color="808080"/>
            </w:tcBorders>
            <w:shd w:val="clear" w:color="auto" w:fill="EFEFEF"/>
            <w:vAlign w:val="center"/>
          </w:tcPr>
          <w:p w:rsidR="007D70B9" w:rsidRDefault="0047068E">
            <w:pPr>
              <w:spacing w:after="0"/>
            </w:pPr>
            <w:r>
              <w:rPr>
                <w:rFonts w:ascii="Arial"/>
                <w:sz w:val="18"/>
              </w:rPr>
              <w:t>20</w:t>
            </w:r>
          </w:p>
        </w:tc>
        <w:tc>
          <w:tcPr>
            <w:tcW w:w="520" w:type="dxa"/>
            <w:tcBorders>
              <w:left w:val="basicThinLines" w:sz="1" w:space="0" w:color="808080"/>
              <w:bottom w:val="basicThinLines" w:sz="1" w:space="0" w:color="808080"/>
              <w:right w:val="basicThinLines" w:sz="1" w:space="0" w:color="808080"/>
            </w:tcBorders>
            <w:vAlign w:val="center"/>
          </w:tcPr>
          <w:p w:rsidR="007D70B9" w:rsidRDefault="00A06569">
            <w:pPr>
              <w:spacing w:after="0"/>
            </w:pPr>
            <w:r>
              <w:t>23</w:t>
            </w:r>
          </w:p>
        </w:tc>
      </w:tr>
      <w:tr w:rsidR="007D70B9">
        <w:trPr>
          <w:trHeight w:hRule="exact" w:val="100"/>
        </w:trPr>
        <w:tc>
          <w:tcPr>
            <w:tcW w:w="10400" w:type="dxa"/>
            <w:gridSpan w:val="6"/>
          </w:tcPr>
          <w:p w:rsidR="007D70B9" w:rsidRDefault="007D70B9">
            <w:pPr>
              <w:spacing w:after="0"/>
            </w:pPr>
          </w:p>
        </w:tc>
      </w:tr>
      <w:tr w:rsidR="007D70B9">
        <w:trPr>
          <w:cantSplit/>
          <w:trHeight w:val="682"/>
        </w:trPr>
        <w:tc>
          <w:tcPr>
            <w:tcW w:w="5720" w:type="dxa"/>
            <w:gridSpan w:val="2"/>
            <w:tcBorders>
              <w:bottom w:val="basicThinLines" w:sz="1" w:space="0" w:color="808080"/>
            </w:tcBorders>
            <w:vAlign w:val="center"/>
          </w:tcPr>
          <w:p w:rsidR="007D70B9" w:rsidRDefault="00A06569">
            <w:pPr>
              <w:spacing w:after="0"/>
            </w:pPr>
            <w:r>
              <w:t>Sharon Sheasby</w:t>
            </w:r>
          </w:p>
        </w:tc>
        <w:tc>
          <w:tcPr>
            <w:tcW w:w="4680" w:type="dxa"/>
            <w:gridSpan w:val="4"/>
            <w:vAlign w:val="center"/>
          </w:tcPr>
          <w:p w:rsidR="007D70B9" w:rsidRDefault="007D70B9">
            <w:pPr>
              <w:spacing w:after="0"/>
            </w:pPr>
          </w:p>
        </w:tc>
      </w:tr>
      <w:tr w:rsidR="007D70B9">
        <w:trPr>
          <w:trHeight w:hRule="exact" w:val="100"/>
        </w:trPr>
        <w:tc>
          <w:tcPr>
            <w:tcW w:w="10400" w:type="dxa"/>
            <w:gridSpan w:val="6"/>
          </w:tcPr>
          <w:p w:rsidR="007D70B9" w:rsidRDefault="007D70B9">
            <w:pPr>
              <w:spacing w:after="0"/>
            </w:pPr>
          </w:p>
        </w:tc>
      </w:tr>
      <w:tr w:rsidR="007D70B9">
        <w:trPr>
          <w:cantSplit/>
          <w:trHeight w:val="382"/>
        </w:trPr>
        <w:tc>
          <w:tcPr>
            <w:tcW w:w="5720" w:type="dxa"/>
            <w:gridSpan w:val="2"/>
            <w:vAlign w:val="center"/>
          </w:tcPr>
          <w:p w:rsidR="007D70B9" w:rsidRDefault="0047068E">
            <w:pPr>
              <w:spacing w:after="0"/>
            </w:pPr>
            <w:r>
              <w:rPr>
                <w:rFonts w:ascii="Arial"/>
                <w:sz w:val="18"/>
              </w:rPr>
              <w:t>INFORMATION OFFICER SIGNATURE</w:t>
            </w:r>
          </w:p>
        </w:tc>
        <w:tc>
          <w:tcPr>
            <w:tcW w:w="4680" w:type="dxa"/>
            <w:gridSpan w:val="4"/>
            <w:vAlign w:val="center"/>
          </w:tcPr>
          <w:p w:rsidR="007D70B9" w:rsidRDefault="007D70B9">
            <w:pPr>
              <w:spacing w:after="0"/>
            </w:pPr>
          </w:p>
        </w:tc>
      </w:tr>
      <w:tr w:rsidR="007D70B9">
        <w:trPr>
          <w:trHeight w:hRule="exact" w:val="100"/>
        </w:trPr>
        <w:tc>
          <w:tcPr>
            <w:tcW w:w="10400" w:type="dxa"/>
            <w:gridSpan w:val="6"/>
          </w:tcPr>
          <w:p w:rsidR="007D70B9" w:rsidRDefault="007D70B9">
            <w:pPr>
              <w:spacing w:after="0"/>
            </w:pPr>
          </w:p>
        </w:tc>
      </w:tr>
    </w:tbl>
    <w:p w:rsidR="00AB2CE5" w:rsidRDefault="00AB2CE5"/>
    <w:sectPr w:rsidR="00AB2CE5">
      <w:headerReference w:type="even" r:id="rId8"/>
      <w:headerReference w:type="default" r:id="rId9"/>
      <w:footerReference w:type="even" r:id="rId10"/>
      <w:footerReference w:type="default" r:id="rId11"/>
      <w:headerReference w:type="first" r:id="rId12"/>
      <w:footerReference w:type="first" r:id="rId13"/>
      <w:pgSz w:w="11906" w:h="16838"/>
      <w:pgMar w:top="709" w:right="849"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B09" w:rsidRDefault="00F53B09" w:rsidP="00216355">
      <w:pPr>
        <w:spacing w:after="0" w:line="240" w:lineRule="auto"/>
      </w:pPr>
      <w:r>
        <w:separator/>
      </w:r>
    </w:p>
  </w:endnote>
  <w:endnote w:type="continuationSeparator" w:id="0">
    <w:p w:rsidR="00F53B09" w:rsidRDefault="00F53B09" w:rsidP="00216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4A0" w:firstRow="1" w:lastRow="0" w:firstColumn="1" w:lastColumn="0" w:noHBand="0" w:noVBand="1"/>
    </w:tblPr>
    <w:tblGrid>
      <w:gridCol w:w="43"/>
      <w:gridCol w:w="995"/>
      <w:gridCol w:w="522"/>
      <w:gridCol w:w="4151"/>
      <w:gridCol w:w="4605"/>
      <w:gridCol w:w="32"/>
    </w:tblGrid>
    <w:tr w:rsidR="00063B74" w:rsidRPr="00E72063" w:rsidTr="00063B74">
      <w:tc>
        <w:tcPr>
          <w:tcW w:w="43" w:type="dxa"/>
        </w:tcPr>
        <w:p w:rsidR="00063B74" w:rsidRPr="00E72063" w:rsidRDefault="00063B74" w:rsidP="00063B74">
          <w:pPr>
            <w:spacing w:after="0" w:line="240" w:lineRule="auto"/>
          </w:pPr>
        </w:p>
      </w:tc>
      <w:tc>
        <w:tcPr>
          <w:tcW w:w="995" w:type="dxa"/>
          <w:tcBorders>
            <w:bottom w:val="single" w:sz="4" w:space="0" w:color="auto"/>
          </w:tcBorders>
        </w:tcPr>
        <w:p w:rsidR="00063B74" w:rsidRPr="00E72063" w:rsidRDefault="00063B74" w:rsidP="00063B74">
          <w:pPr>
            <w:spacing w:after="0" w:line="240" w:lineRule="auto"/>
          </w:pPr>
        </w:p>
      </w:tc>
      <w:tc>
        <w:tcPr>
          <w:tcW w:w="522" w:type="dxa"/>
          <w:tcBorders>
            <w:bottom w:val="single" w:sz="4" w:space="0" w:color="auto"/>
          </w:tcBorders>
        </w:tcPr>
        <w:p w:rsidR="00063B74" w:rsidRPr="00E72063" w:rsidRDefault="00063B74" w:rsidP="00063B74">
          <w:pPr>
            <w:spacing w:after="0" w:line="240" w:lineRule="auto"/>
          </w:pPr>
        </w:p>
      </w:tc>
      <w:tc>
        <w:tcPr>
          <w:tcW w:w="4151" w:type="dxa"/>
          <w:tcBorders>
            <w:bottom w:val="single" w:sz="4" w:space="0" w:color="auto"/>
          </w:tcBorders>
        </w:tcPr>
        <w:p w:rsidR="00063B74" w:rsidRPr="00E72063" w:rsidRDefault="00063B74" w:rsidP="00063B74">
          <w:pPr>
            <w:spacing w:after="0" w:line="240" w:lineRule="auto"/>
          </w:pPr>
        </w:p>
      </w:tc>
      <w:tc>
        <w:tcPr>
          <w:tcW w:w="4605" w:type="dxa"/>
          <w:tcBorders>
            <w:bottom w:val="single" w:sz="4" w:space="0" w:color="auto"/>
          </w:tcBorders>
        </w:tcPr>
        <w:tbl>
          <w:tblPr>
            <w:tblW w:w="0" w:type="auto"/>
            <w:tblLayout w:type="fixed"/>
            <w:tblCellMar>
              <w:left w:w="0" w:type="dxa"/>
              <w:right w:w="0" w:type="dxa"/>
            </w:tblCellMar>
            <w:tblLook w:val="04A0" w:firstRow="1" w:lastRow="0" w:firstColumn="1" w:lastColumn="0" w:noHBand="0" w:noVBand="1"/>
          </w:tblPr>
          <w:tblGrid>
            <w:gridCol w:w="4605"/>
          </w:tblGrid>
          <w:tr w:rsidR="00063B74" w:rsidRPr="00E72063" w:rsidTr="00063B74">
            <w:trPr>
              <w:trHeight w:val="603"/>
            </w:trPr>
            <w:tc>
              <w:tcPr>
                <w:tcW w:w="4605" w:type="dxa"/>
                <w:tcBorders>
                  <w:top w:val="single" w:sz="1" w:space="0" w:color="DCDCDC"/>
                  <w:left w:val="single" w:sz="1" w:space="0" w:color="DCDCDC"/>
                  <w:bottom w:val="single" w:sz="1" w:space="0" w:color="DCDCDC"/>
                  <w:right w:val="single" w:sz="1" w:space="0" w:color="DCDCDC"/>
                </w:tcBorders>
                <w:tcMar>
                  <w:top w:w="39" w:type="dxa"/>
                  <w:left w:w="39" w:type="dxa"/>
                  <w:bottom w:w="39" w:type="dxa"/>
                  <w:right w:w="39" w:type="dxa"/>
                </w:tcMar>
                <w:vAlign w:val="bottom"/>
              </w:tcPr>
              <w:p w:rsidR="00063B74" w:rsidRPr="00E72063" w:rsidRDefault="00063B74" w:rsidP="00063B74">
                <w:pPr>
                  <w:spacing w:after="0" w:line="240" w:lineRule="auto"/>
                  <w:jc w:val="right"/>
                </w:pPr>
                <w:r w:rsidRPr="00E72063">
                  <w:rPr>
                    <w:rFonts w:ascii="Arial" w:eastAsia="Arial" w:hAnsi="Arial"/>
                    <w:sz w:val="16"/>
                  </w:rPr>
                  <w:t>Initial</w:t>
                </w:r>
              </w:p>
            </w:tc>
          </w:tr>
        </w:tbl>
        <w:p w:rsidR="00063B74" w:rsidRPr="00E72063" w:rsidRDefault="00063B74" w:rsidP="00063B74">
          <w:pPr>
            <w:spacing w:after="0" w:line="240" w:lineRule="auto"/>
          </w:pPr>
        </w:p>
      </w:tc>
      <w:tc>
        <w:tcPr>
          <w:tcW w:w="32" w:type="dxa"/>
        </w:tcPr>
        <w:p w:rsidR="00063B74" w:rsidRPr="00E72063" w:rsidRDefault="00063B74" w:rsidP="00063B74">
          <w:pPr>
            <w:spacing w:after="0" w:line="240" w:lineRule="auto"/>
          </w:pPr>
        </w:p>
      </w:tc>
    </w:tr>
    <w:tr w:rsidR="00063B74" w:rsidRPr="00E72063" w:rsidTr="00063B74">
      <w:tc>
        <w:tcPr>
          <w:tcW w:w="43" w:type="dxa"/>
        </w:tcPr>
        <w:p w:rsidR="00063B74" w:rsidRPr="00785F19" w:rsidRDefault="00063B74" w:rsidP="00063B74">
          <w:pPr>
            <w:spacing w:after="0" w:line="240" w:lineRule="auto"/>
            <w:rPr>
              <w:color w:val="A6A6A6" w:themeColor="background1" w:themeShade="A6"/>
            </w:rPr>
          </w:pPr>
        </w:p>
      </w:tc>
      <w:tc>
        <w:tcPr>
          <w:tcW w:w="1517" w:type="dxa"/>
          <w:gridSpan w:val="2"/>
          <w:tcBorders>
            <w:top w:val="single" w:sz="4" w:space="0" w:color="auto"/>
          </w:tcBorders>
        </w:tcPr>
        <w:tbl>
          <w:tblPr>
            <w:tblW w:w="1536" w:type="dxa"/>
            <w:tblLayout w:type="fixed"/>
            <w:tblCellMar>
              <w:left w:w="0" w:type="dxa"/>
              <w:right w:w="0" w:type="dxa"/>
            </w:tblCellMar>
            <w:tblLook w:val="04A0" w:firstRow="1" w:lastRow="0" w:firstColumn="1" w:lastColumn="0" w:noHBand="0" w:noVBand="1"/>
          </w:tblPr>
          <w:tblGrid>
            <w:gridCol w:w="1536"/>
          </w:tblGrid>
          <w:tr w:rsidR="00063B74" w:rsidRPr="00785F19" w:rsidTr="00063B74">
            <w:trPr>
              <w:trHeight w:val="275"/>
            </w:trPr>
            <w:tc>
              <w:tcPr>
                <w:tcW w:w="1536" w:type="dxa"/>
                <w:tcBorders>
                  <w:top w:val="nil"/>
                  <w:left w:val="nil"/>
                  <w:bottom w:val="nil"/>
                  <w:right w:val="nil"/>
                </w:tcBorders>
                <w:tcMar>
                  <w:top w:w="39" w:type="dxa"/>
                  <w:left w:w="39" w:type="dxa"/>
                  <w:bottom w:w="0" w:type="dxa"/>
                  <w:right w:w="39" w:type="dxa"/>
                </w:tcMar>
              </w:tcPr>
              <w:p w:rsidR="00063B74" w:rsidRPr="00785F19" w:rsidRDefault="00063B74" w:rsidP="00063B74">
                <w:pPr>
                  <w:spacing w:after="0" w:line="240" w:lineRule="auto"/>
                  <w:rPr>
                    <w:b/>
                    <w:color w:val="A6A6A6" w:themeColor="background1" w:themeShade="A6"/>
                  </w:rPr>
                </w:pPr>
                <w:r w:rsidRPr="00785F19">
                  <w:rPr>
                    <w:rFonts w:ascii="Arial" w:eastAsia="Arial" w:hAnsi="Arial"/>
                    <w:b/>
                    <w:color w:val="A6A6A6" w:themeColor="background1" w:themeShade="A6"/>
                    <w:sz w:val="16"/>
                  </w:rPr>
                  <w:t xml:space="preserve">Page </w:t>
                </w:r>
                <w:r w:rsidRPr="00785F19">
                  <w:rPr>
                    <w:rFonts w:ascii="Arial" w:eastAsia="Arial" w:hAnsi="Arial"/>
                    <w:b/>
                    <w:color w:val="A6A6A6" w:themeColor="background1" w:themeShade="A6"/>
                    <w:sz w:val="16"/>
                  </w:rPr>
                  <w:fldChar w:fldCharType="begin"/>
                </w:r>
                <w:r w:rsidRPr="00785F19">
                  <w:rPr>
                    <w:rFonts w:ascii="Arial" w:eastAsia="Arial" w:hAnsi="Arial"/>
                    <w:b/>
                    <w:noProof/>
                    <w:color w:val="A6A6A6" w:themeColor="background1" w:themeShade="A6"/>
                    <w:sz w:val="16"/>
                  </w:rPr>
                  <w:instrText xml:space="preserve"> PAGE </w:instrText>
                </w:r>
                <w:r w:rsidRPr="00785F19">
                  <w:rPr>
                    <w:rFonts w:ascii="Arial" w:eastAsia="Arial" w:hAnsi="Arial"/>
                    <w:b/>
                    <w:color w:val="A6A6A6" w:themeColor="background1" w:themeShade="A6"/>
                    <w:sz w:val="16"/>
                  </w:rPr>
                  <w:fldChar w:fldCharType="separate"/>
                </w:r>
                <w:r>
                  <w:rPr>
                    <w:rFonts w:ascii="Arial" w:eastAsia="Arial" w:hAnsi="Arial"/>
                    <w:b/>
                    <w:noProof/>
                    <w:color w:val="A6A6A6" w:themeColor="background1" w:themeShade="A6"/>
                    <w:sz w:val="16"/>
                  </w:rPr>
                  <w:t>13</w:t>
                </w:r>
                <w:r w:rsidRPr="00785F19">
                  <w:rPr>
                    <w:rFonts w:ascii="Arial" w:eastAsia="Arial" w:hAnsi="Arial"/>
                    <w:b/>
                    <w:color w:val="A6A6A6" w:themeColor="background1" w:themeShade="A6"/>
                    <w:sz w:val="16"/>
                  </w:rPr>
                  <w:fldChar w:fldCharType="end"/>
                </w:r>
                <w:r w:rsidRPr="00785F19">
                  <w:rPr>
                    <w:rFonts w:ascii="Arial" w:eastAsia="Arial" w:hAnsi="Arial"/>
                    <w:b/>
                    <w:color w:val="A6A6A6" w:themeColor="background1" w:themeShade="A6"/>
                    <w:sz w:val="16"/>
                  </w:rPr>
                  <w:t xml:space="preserve"> of  </w:t>
                </w:r>
                <w:r w:rsidRPr="00785F19">
                  <w:rPr>
                    <w:rFonts w:ascii="Arial" w:eastAsia="Arial" w:hAnsi="Arial"/>
                    <w:b/>
                    <w:color w:val="A6A6A6" w:themeColor="background1" w:themeShade="A6"/>
                    <w:sz w:val="16"/>
                  </w:rPr>
                  <w:fldChar w:fldCharType="begin"/>
                </w:r>
                <w:r w:rsidRPr="00785F19">
                  <w:rPr>
                    <w:rFonts w:ascii="Arial" w:eastAsia="Arial" w:hAnsi="Arial"/>
                    <w:b/>
                    <w:noProof/>
                    <w:color w:val="A6A6A6" w:themeColor="background1" w:themeShade="A6"/>
                    <w:sz w:val="16"/>
                  </w:rPr>
                  <w:instrText xml:space="preserve"> NUMPAGES </w:instrText>
                </w:r>
                <w:r w:rsidRPr="00785F19">
                  <w:rPr>
                    <w:rFonts w:ascii="Arial" w:eastAsia="Arial" w:hAnsi="Arial"/>
                    <w:b/>
                    <w:color w:val="A6A6A6" w:themeColor="background1" w:themeShade="A6"/>
                    <w:sz w:val="16"/>
                  </w:rPr>
                  <w:fldChar w:fldCharType="separate"/>
                </w:r>
                <w:r>
                  <w:rPr>
                    <w:rFonts w:ascii="Arial" w:eastAsia="Arial" w:hAnsi="Arial"/>
                    <w:b/>
                    <w:noProof/>
                    <w:color w:val="A6A6A6" w:themeColor="background1" w:themeShade="A6"/>
                    <w:sz w:val="16"/>
                  </w:rPr>
                  <w:t>13</w:t>
                </w:r>
                <w:r w:rsidRPr="00785F19">
                  <w:rPr>
                    <w:rFonts w:ascii="Arial" w:eastAsia="Arial" w:hAnsi="Arial"/>
                    <w:b/>
                    <w:color w:val="A6A6A6" w:themeColor="background1" w:themeShade="A6"/>
                    <w:sz w:val="16"/>
                  </w:rPr>
                  <w:fldChar w:fldCharType="end"/>
                </w:r>
              </w:p>
            </w:tc>
          </w:tr>
        </w:tbl>
        <w:p w:rsidR="00063B74" w:rsidRPr="00785F19" w:rsidRDefault="00063B74" w:rsidP="00063B74">
          <w:pPr>
            <w:spacing w:after="0" w:line="240" w:lineRule="auto"/>
            <w:rPr>
              <w:b/>
              <w:color w:val="A6A6A6" w:themeColor="background1" w:themeShade="A6"/>
            </w:rPr>
          </w:pPr>
        </w:p>
      </w:tc>
      <w:tc>
        <w:tcPr>
          <w:tcW w:w="8756" w:type="dxa"/>
          <w:gridSpan w:val="2"/>
          <w:vMerge w:val="restart"/>
          <w:tcBorders>
            <w:top w:val="single" w:sz="4" w:space="0" w:color="auto"/>
          </w:tcBorders>
        </w:tcPr>
        <w:tbl>
          <w:tblPr>
            <w:tblW w:w="0" w:type="dxa"/>
            <w:tblLayout w:type="fixed"/>
            <w:tblCellMar>
              <w:left w:w="0" w:type="dxa"/>
              <w:right w:w="0" w:type="dxa"/>
            </w:tblCellMar>
            <w:tblLook w:val="04A0" w:firstRow="1" w:lastRow="0" w:firstColumn="1" w:lastColumn="0" w:noHBand="0" w:noVBand="1"/>
          </w:tblPr>
          <w:tblGrid>
            <w:gridCol w:w="9225"/>
          </w:tblGrid>
          <w:tr w:rsidR="00063B74" w:rsidRPr="00E72063" w:rsidTr="00063B74">
            <w:trPr>
              <w:trHeight w:val="281"/>
            </w:trPr>
            <w:tc>
              <w:tcPr>
                <w:tcW w:w="9225" w:type="dxa"/>
                <w:tcBorders>
                  <w:top w:val="nil"/>
                  <w:left w:val="nil"/>
                  <w:bottom w:val="nil"/>
                  <w:right w:val="nil"/>
                </w:tcBorders>
                <w:tcMar>
                  <w:top w:w="39" w:type="dxa"/>
                  <w:left w:w="39" w:type="dxa"/>
                  <w:bottom w:w="39" w:type="dxa"/>
                  <w:right w:w="39" w:type="dxa"/>
                </w:tcMar>
              </w:tcPr>
              <w:p w:rsidR="00063B74" w:rsidRPr="00E72063" w:rsidRDefault="00063B74" w:rsidP="00063B74">
                <w:pPr>
                  <w:spacing w:after="0" w:line="240" w:lineRule="auto"/>
                </w:pPr>
              </w:p>
            </w:tc>
          </w:tr>
        </w:tbl>
        <w:p w:rsidR="00063B74" w:rsidRPr="00E72063" w:rsidRDefault="00063B74" w:rsidP="00063B74">
          <w:pPr>
            <w:spacing w:after="0" w:line="240" w:lineRule="auto"/>
          </w:pPr>
        </w:p>
      </w:tc>
      <w:tc>
        <w:tcPr>
          <w:tcW w:w="32" w:type="dxa"/>
        </w:tcPr>
        <w:p w:rsidR="00063B74" w:rsidRPr="00E72063" w:rsidRDefault="00063B74" w:rsidP="00063B74">
          <w:pPr>
            <w:spacing w:after="0" w:line="240" w:lineRule="auto"/>
          </w:pPr>
        </w:p>
      </w:tc>
    </w:tr>
    <w:tr w:rsidR="00063B74" w:rsidRPr="00E72063" w:rsidTr="00063B74">
      <w:tc>
        <w:tcPr>
          <w:tcW w:w="43" w:type="dxa"/>
        </w:tcPr>
        <w:p w:rsidR="00063B74" w:rsidRPr="00785F19" w:rsidRDefault="00063B74" w:rsidP="00063B74">
          <w:pPr>
            <w:spacing w:after="0" w:line="240" w:lineRule="auto"/>
            <w:rPr>
              <w:color w:val="A6A6A6" w:themeColor="background1" w:themeShade="A6"/>
            </w:rPr>
          </w:pPr>
        </w:p>
      </w:tc>
      <w:tc>
        <w:tcPr>
          <w:tcW w:w="1517" w:type="dxa"/>
          <w:gridSpan w:val="2"/>
        </w:tcPr>
        <w:tbl>
          <w:tblPr>
            <w:tblW w:w="1882" w:type="dxa"/>
            <w:tblLayout w:type="fixed"/>
            <w:tblCellMar>
              <w:left w:w="0" w:type="dxa"/>
              <w:right w:w="0" w:type="dxa"/>
            </w:tblCellMar>
            <w:tblLook w:val="04A0" w:firstRow="1" w:lastRow="0" w:firstColumn="1" w:lastColumn="0" w:noHBand="0" w:noVBand="1"/>
          </w:tblPr>
          <w:tblGrid>
            <w:gridCol w:w="1882"/>
          </w:tblGrid>
          <w:tr w:rsidR="00063B74" w:rsidRPr="00785F19" w:rsidTr="00063B74">
            <w:trPr>
              <w:trHeight w:hRule="exact" w:val="314"/>
            </w:trPr>
            <w:tc>
              <w:tcPr>
                <w:tcW w:w="1882" w:type="dxa"/>
                <w:tcBorders>
                  <w:top w:val="nil"/>
                  <w:left w:val="nil"/>
                  <w:bottom w:val="nil"/>
                  <w:right w:val="nil"/>
                </w:tcBorders>
                <w:tcMar>
                  <w:top w:w="0" w:type="dxa"/>
                  <w:left w:w="39" w:type="dxa"/>
                  <w:bottom w:w="39" w:type="dxa"/>
                  <w:right w:w="39" w:type="dxa"/>
                </w:tcMar>
              </w:tcPr>
              <w:p w:rsidR="00063B74" w:rsidRPr="00785F19" w:rsidRDefault="00063B74" w:rsidP="00063B74">
                <w:pPr>
                  <w:spacing w:after="0" w:line="240" w:lineRule="auto"/>
                  <w:rPr>
                    <w:b/>
                    <w:color w:val="A6A6A6" w:themeColor="background1" w:themeShade="A6"/>
                  </w:rPr>
                </w:pPr>
                <w:r>
                  <w:rPr>
                    <w:rFonts w:ascii="Arial" w:eastAsia="Arial" w:hAnsi="Arial"/>
                    <w:b/>
                    <w:color w:val="A6A6A6" w:themeColor="background1" w:themeShade="A6"/>
                    <w:sz w:val="16"/>
                  </w:rPr>
                  <w:t>Version 2.0</w:t>
                </w:r>
              </w:p>
            </w:tc>
          </w:tr>
        </w:tbl>
        <w:p w:rsidR="00063B74" w:rsidRPr="00785F19" w:rsidRDefault="00063B74" w:rsidP="00063B74">
          <w:pPr>
            <w:spacing w:after="0" w:line="240" w:lineRule="auto"/>
            <w:jc w:val="center"/>
            <w:rPr>
              <w:b/>
              <w:color w:val="A6A6A6" w:themeColor="background1" w:themeShade="A6"/>
            </w:rPr>
          </w:pPr>
        </w:p>
      </w:tc>
      <w:tc>
        <w:tcPr>
          <w:tcW w:w="8756" w:type="dxa"/>
          <w:gridSpan w:val="2"/>
          <w:vMerge/>
        </w:tcPr>
        <w:p w:rsidR="00063B74" w:rsidRPr="00E72063" w:rsidRDefault="00063B74" w:rsidP="00063B74">
          <w:pPr>
            <w:spacing w:after="0" w:line="240" w:lineRule="auto"/>
          </w:pPr>
        </w:p>
      </w:tc>
      <w:tc>
        <w:tcPr>
          <w:tcW w:w="32" w:type="dxa"/>
        </w:tcPr>
        <w:p w:rsidR="00063B74" w:rsidRPr="00E72063" w:rsidRDefault="00063B74" w:rsidP="00063B74">
          <w:pPr>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4A0" w:firstRow="1" w:lastRow="0" w:firstColumn="1" w:lastColumn="0" w:noHBand="0" w:noVBand="1"/>
    </w:tblPr>
    <w:tblGrid>
      <w:gridCol w:w="43"/>
      <w:gridCol w:w="995"/>
      <w:gridCol w:w="522"/>
      <w:gridCol w:w="4151"/>
      <w:gridCol w:w="4605"/>
      <w:gridCol w:w="32"/>
    </w:tblGrid>
    <w:tr w:rsidR="00063B74" w:rsidRPr="00E72063" w:rsidTr="00063B74">
      <w:tc>
        <w:tcPr>
          <w:tcW w:w="43" w:type="dxa"/>
        </w:tcPr>
        <w:p w:rsidR="00063B74" w:rsidRPr="00E72063" w:rsidRDefault="00063B74" w:rsidP="00063B74">
          <w:pPr>
            <w:spacing w:after="0" w:line="240" w:lineRule="auto"/>
          </w:pPr>
        </w:p>
      </w:tc>
      <w:tc>
        <w:tcPr>
          <w:tcW w:w="995" w:type="dxa"/>
          <w:tcBorders>
            <w:bottom w:val="single" w:sz="4" w:space="0" w:color="auto"/>
          </w:tcBorders>
        </w:tcPr>
        <w:p w:rsidR="00063B74" w:rsidRPr="00E72063" w:rsidRDefault="00063B74" w:rsidP="00063B74">
          <w:pPr>
            <w:spacing w:after="0" w:line="240" w:lineRule="auto"/>
          </w:pPr>
        </w:p>
      </w:tc>
      <w:tc>
        <w:tcPr>
          <w:tcW w:w="522" w:type="dxa"/>
          <w:tcBorders>
            <w:bottom w:val="single" w:sz="4" w:space="0" w:color="auto"/>
          </w:tcBorders>
        </w:tcPr>
        <w:p w:rsidR="00063B74" w:rsidRPr="00E72063" w:rsidRDefault="00063B74" w:rsidP="00063B74">
          <w:pPr>
            <w:spacing w:after="0" w:line="240" w:lineRule="auto"/>
          </w:pPr>
        </w:p>
      </w:tc>
      <w:tc>
        <w:tcPr>
          <w:tcW w:w="4151" w:type="dxa"/>
          <w:tcBorders>
            <w:bottom w:val="single" w:sz="4" w:space="0" w:color="auto"/>
          </w:tcBorders>
        </w:tcPr>
        <w:p w:rsidR="00063B74" w:rsidRPr="00E72063" w:rsidRDefault="00063B74" w:rsidP="00063B74">
          <w:pPr>
            <w:spacing w:after="0" w:line="240" w:lineRule="auto"/>
          </w:pPr>
        </w:p>
      </w:tc>
      <w:tc>
        <w:tcPr>
          <w:tcW w:w="4605" w:type="dxa"/>
          <w:tcBorders>
            <w:bottom w:val="single" w:sz="4" w:space="0" w:color="auto"/>
          </w:tcBorders>
        </w:tcPr>
        <w:tbl>
          <w:tblPr>
            <w:tblW w:w="0" w:type="auto"/>
            <w:tblLayout w:type="fixed"/>
            <w:tblCellMar>
              <w:left w:w="0" w:type="dxa"/>
              <w:right w:w="0" w:type="dxa"/>
            </w:tblCellMar>
            <w:tblLook w:val="04A0" w:firstRow="1" w:lastRow="0" w:firstColumn="1" w:lastColumn="0" w:noHBand="0" w:noVBand="1"/>
          </w:tblPr>
          <w:tblGrid>
            <w:gridCol w:w="4605"/>
          </w:tblGrid>
          <w:tr w:rsidR="00063B74" w:rsidRPr="00E72063" w:rsidTr="00063B74">
            <w:trPr>
              <w:trHeight w:val="603"/>
            </w:trPr>
            <w:tc>
              <w:tcPr>
                <w:tcW w:w="4605" w:type="dxa"/>
                <w:tcBorders>
                  <w:top w:val="single" w:sz="1" w:space="0" w:color="DCDCDC"/>
                  <w:left w:val="single" w:sz="1" w:space="0" w:color="DCDCDC"/>
                  <w:bottom w:val="single" w:sz="1" w:space="0" w:color="DCDCDC"/>
                  <w:right w:val="single" w:sz="1" w:space="0" w:color="DCDCDC"/>
                </w:tcBorders>
                <w:tcMar>
                  <w:top w:w="39" w:type="dxa"/>
                  <w:left w:w="39" w:type="dxa"/>
                  <w:bottom w:w="39" w:type="dxa"/>
                  <w:right w:w="39" w:type="dxa"/>
                </w:tcMar>
                <w:vAlign w:val="bottom"/>
              </w:tcPr>
              <w:p w:rsidR="00063B74" w:rsidRPr="00E72063" w:rsidRDefault="00063B74" w:rsidP="00063B74">
                <w:pPr>
                  <w:spacing w:after="0" w:line="240" w:lineRule="auto"/>
                  <w:jc w:val="right"/>
                </w:pPr>
                <w:r w:rsidRPr="00E72063">
                  <w:rPr>
                    <w:rFonts w:ascii="Arial" w:eastAsia="Arial" w:hAnsi="Arial"/>
                    <w:sz w:val="16"/>
                  </w:rPr>
                  <w:t>Initial</w:t>
                </w:r>
              </w:p>
            </w:tc>
          </w:tr>
        </w:tbl>
        <w:p w:rsidR="00063B74" w:rsidRPr="00E72063" w:rsidRDefault="00063B74" w:rsidP="00063B74">
          <w:pPr>
            <w:spacing w:after="0" w:line="240" w:lineRule="auto"/>
          </w:pPr>
        </w:p>
      </w:tc>
      <w:tc>
        <w:tcPr>
          <w:tcW w:w="32" w:type="dxa"/>
        </w:tcPr>
        <w:p w:rsidR="00063B74" w:rsidRPr="00E72063" w:rsidRDefault="00063B74" w:rsidP="00063B74">
          <w:pPr>
            <w:spacing w:after="0" w:line="240" w:lineRule="auto"/>
          </w:pPr>
        </w:p>
      </w:tc>
    </w:tr>
    <w:tr w:rsidR="00063B74" w:rsidRPr="00E72063" w:rsidTr="00063B74">
      <w:tc>
        <w:tcPr>
          <w:tcW w:w="43" w:type="dxa"/>
        </w:tcPr>
        <w:p w:rsidR="00063B74" w:rsidRPr="00785F19" w:rsidRDefault="00063B74" w:rsidP="00063B74">
          <w:pPr>
            <w:spacing w:after="0" w:line="240" w:lineRule="auto"/>
            <w:rPr>
              <w:color w:val="A6A6A6" w:themeColor="background1" w:themeShade="A6"/>
            </w:rPr>
          </w:pPr>
        </w:p>
      </w:tc>
      <w:tc>
        <w:tcPr>
          <w:tcW w:w="1517" w:type="dxa"/>
          <w:gridSpan w:val="2"/>
          <w:tcBorders>
            <w:top w:val="single" w:sz="4" w:space="0" w:color="auto"/>
          </w:tcBorders>
        </w:tcPr>
        <w:tbl>
          <w:tblPr>
            <w:tblW w:w="1536" w:type="dxa"/>
            <w:tblLayout w:type="fixed"/>
            <w:tblCellMar>
              <w:left w:w="0" w:type="dxa"/>
              <w:right w:w="0" w:type="dxa"/>
            </w:tblCellMar>
            <w:tblLook w:val="04A0" w:firstRow="1" w:lastRow="0" w:firstColumn="1" w:lastColumn="0" w:noHBand="0" w:noVBand="1"/>
          </w:tblPr>
          <w:tblGrid>
            <w:gridCol w:w="1536"/>
          </w:tblGrid>
          <w:tr w:rsidR="00063B74" w:rsidRPr="00785F19" w:rsidTr="00063B74">
            <w:trPr>
              <w:trHeight w:val="275"/>
            </w:trPr>
            <w:tc>
              <w:tcPr>
                <w:tcW w:w="1536" w:type="dxa"/>
                <w:tcBorders>
                  <w:top w:val="nil"/>
                  <w:left w:val="nil"/>
                  <w:bottom w:val="nil"/>
                  <w:right w:val="nil"/>
                </w:tcBorders>
                <w:tcMar>
                  <w:top w:w="39" w:type="dxa"/>
                  <w:left w:w="39" w:type="dxa"/>
                  <w:bottom w:w="0" w:type="dxa"/>
                  <w:right w:w="39" w:type="dxa"/>
                </w:tcMar>
              </w:tcPr>
              <w:p w:rsidR="00063B74" w:rsidRPr="00785F19" w:rsidRDefault="00063B74" w:rsidP="00063B74">
                <w:pPr>
                  <w:spacing w:after="0" w:line="240" w:lineRule="auto"/>
                  <w:rPr>
                    <w:b/>
                    <w:color w:val="A6A6A6" w:themeColor="background1" w:themeShade="A6"/>
                  </w:rPr>
                </w:pPr>
                <w:r w:rsidRPr="00785F19">
                  <w:rPr>
                    <w:rFonts w:ascii="Arial" w:eastAsia="Arial" w:hAnsi="Arial"/>
                    <w:b/>
                    <w:color w:val="A6A6A6" w:themeColor="background1" w:themeShade="A6"/>
                    <w:sz w:val="16"/>
                  </w:rPr>
                  <w:t xml:space="preserve">Page </w:t>
                </w:r>
                <w:r w:rsidRPr="00785F19">
                  <w:rPr>
                    <w:rFonts w:ascii="Arial" w:eastAsia="Arial" w:hAnsi="Arial"/>
                    <w:b/>
                    <w:color w:val="A6A6A6" w:themeColor="background1" w:themeShade="A6"/>
                    <w:sz w:val="16"/>
                  </w:rPr>
                  <w:fldChar w:fldCharType="begin"/>
                </w:r>
                <w:r w:rsidRPr="00785F19">
                  <w:rPr>
                    <w:rFonts w:ascii="Arial" w:eastAsia="Arial" w:hAnsi="Arial"/>
                    <w:b/>
                    <w:noProof/>
                    <w:color w:val="A6A6A6" w:themeColor="background1" w:themeShade="A6"/>
                    <w:sz w:val="16"/>
                  </w:rPr>
                  <w:instrText xml:space="preserve"> PAGE </w:instrText>
                </w:r>
                <w:r w:rsidRPr="00785F19">
                  <w:rPr>
                    <w:rFonts w:ascii="Arial" w:eastAsia="Arial" w:hAnsi="Arial"/>
                    <w:b/>
                    <w:color w:val="A6A6A6" w:themeColor="background1" w:themeShade="A6"/>
                    <w:sz w:val="16"/>
                  </w:rPr>
                  <w:fldChar w:fldCharType="separate"/>
                </w:r>
                <w:r>
                  <w:rPr>
                    <w:rFonts w:ascii="Arial" w:eastAsia="Arial" w:hAnsi="Arial"/>
                    <w:b/>
                    <w:noProof/>
                    <w:color w:val="A6A6A6" w:themeColor="background1" w:themeShade="A6"/>
                    <w:sz w:val="16"/>
                  </w:rPr>
                  <w:t>2</w:t>
                </w:r>
                <w:r w:rsidRPr="00785F19">
                  <w:rPr>
                    <w:rFonts w:ascii="Arial" w:eastAsia="Arial" w:hAnsi="Arial"/>
                    <w:b/>
                    <w:color w:val="A6A6A6" w:themeColor="background1" w:themeShade="A6"/>
                    <w:sz w:val="16"/>
                  </w:rPr>
                  <w:fldChar w:fldCharType="end"/>
                </w:r>
                <w:r w:rsidRPr="00785F19">
                  <w:rPr>
                    <w:rFonts w:ascii="Arial" w:eastAsia="Arial" w:hAnsi="Arial"/>
                    <w:b/>
                    <w:color w:val="A6A6A6" w:themeColor="background1" w:themeShade="A6"/>
                    <w:sz w:val="16"/>
                  </w:rPr>
                  <w:t xml:space="preserve"> of  </w:t>
                </w:r>
                <w:r w:rsidRPr="00785F19">
                  <w:rPr>
                    <w:rFonts w:ascii="Arial" w:eastAsia="Arial" w:hAnsi="Arial"/>
                    <w:b/>
                    <w:color w:val="A6A6A6" w:themeColor="background1" w:themeShade="A6"/>
                    <w:sz w:val="16"/>
                  </w:rPr>
                  <w:fldChar w:fldCharType="begin"/>
                </w:r>
                <w:r w:rsidRPr="00785F19">
                  <w:rPr>
                    <w:rFonts w:ascii="Arial" w:eastAsia="Arial" w:hAnsi="Arial"/>
                    <w:b/>
                    <w:noProof/>
                    <w:color w:val="A6A6A6" w:themeColor="background1" w:themeShade="A6"/>
                    <w:sz w:val="16"/>
                  </w:rPr>
                  <w:instrText xml:space="preserve"> NUMPAGES </w:instrText>
                </w:r>
                <w:r w:rsidRPr="00785F19">
                  <w:rPr>
                    <w:rFonts w:ascii="Arial" w:eastAsia="Arial" w:hAnsi="Arial"/>
                    <w:b/>
                    <w:color w:val="A6A6A6" w:themeColor="background1" w:themeShade="A6"/>
                    <w:sz w:val="16"/>
                  </w:rPr>
                  <w:fldChar w:fldCharType="separate"/>
                </w:r>
                <w:r>
                  <w:rPr>
                    <w:rFonts w:ascii="Arial" w:eastAsia="Arial" w:hAnsi="Arial"/>
                    <w:b/>
                    <w:noProof/>
                    <w:color w:val="A6A6A6" w:themeColor="background1" w:themeShade="A6"/>
                    <w:sz w:val="16"/>
                  </w:rPr>
                  <w:t>13</w:t>
                </w:r>
                <w:r w:rsidRPr="00785F19">
                  <w:rPr>
                    <w:rFonts w:ascii="Arial" w:eastAsia="Arial" w:hAnsi="Arial"/>
                    <w:b/>
                    <w:color w:val="A6A6A6" w:themeColor="background1" w:themeShade="A6"/>
                    <w:sz w:val="16"/>
                  </w:rPr>
                  <w:fldChar w:fldCharType="end"/>
                </w:r>
              </w:p>
            </w:tc>
          </w:tr>
        </w:tbl>
        <w:p w:rsidR="00063B74" w:rsidRPr="00785F19" w:rsidRDefault="00063B74" w:rsidP="00063B74">
          <w:pPr>
            <w:spacing w:after="0" w:line="240" w:lineRule="auto"/>
            <w:rPr>
              <w:b/>
              <w:color w:val="A6A6A6" w:themeColor="background1" w:themeShade="A6"/>
            </w:rPr>
          </w:pPr>
        </w:p>
      </w:tc>
      <w:tc>
        <w:tcPr>
          <w:tcW w:w="8756" w:type="dxa"/>
          <w:gridSpan w:val="2"/>
          <w:vMerge w:val="restart"/>
          <w:tcBorders>
            <w:top w:val="single" w:sz="4" w:space="0" w:color="auto"/>
          </w:tcBorders>
        </w:tcPr>
        <w:tbl>
          <w:tblPr>
            <w:tblW w:w="0" w:type="dxa"/>
            <w:tblLayout w:type="fixed"/>
            <w:tblCellMar>
              <w:left w:w="0" w:type="dxa"/>
              <w:right w:w="0" w:type="dxa"/>
            </w:tblCellMar>
            <w:tblLook w:val="04A0" w:firstRow="1" w:lastRow="0" w:firstColumn="1" w:lastColumn="0" w:noHBand="0" w:noVBand="1"/>
          </w:tblPr>
          <w:tblGrid>
            <w:gridCol w:w="9225"/>
          </w:tblGrid>
          <w:tr w:rsidR="00063B74" w:rsidRPr="00E72063" w:rsidTr="00063B74">
            <w:trPr>
              <w:trHeight w:val="281"/>
            </w:trPr>
            <w:tc>
              <w:tcPr>
                <w:tcW w:w="9225" w:type="dxa"/>
                <w:tcBorders>
                  <w:top w:val="nil"/>
                  <w:left w:val="nil"/>
                  <w:bottom w:val="nil"/>
                  <w:right w:val="nil"/>
                </w:tcBorders>
                <w:tcMar>
                  <w:top w:w="39" w:type="dxa"/>
                  <w:left w:w="39" w:type="dxa"/>
                  <w:bottom w:w="39" w:type="dxa"/>
                  <w:right w:w="39" w:type="dxa"/>
                </w:tcMar>
              </w:tcPr>
              <w:p w:rsidR="00063B74" w:rsidRPr="00E72063" w:rsidRDefault="00063B74" w:rsidP="00063B74">
                <w:pPr>
                  <w:spacing w:after="0" w:line="240" w:lineRule="auto"/>
                </w:pPr>
              </w:p>
            </w:tc>
          </w:tr>
        </w:tbl>
        <w:p w:rsidR="00063B74" w:rsidRPr="00E72063" w:rsidRDefault="00063B74" w:rsidP="00063B74">
          <w:pPr>
            <w:spacing w:after="0" w:line="240" w:lineRule="auto"/>
          </w:pPr>
        </w:p>
      </w:tc>
      <w:tc>
        <w:tcPr>
          <w:tcW w:w="32" w:type="dxa"/>
        </w:tcPr>
        <w:p w:rsidR="00063B74" w:rsidRPr="00E72063" w:rsidRDefault="00063B74" w:rsidP="00063B74">
          <w:pPr>
            <w:spacing w:after="0" w:line="240" w:lineRule="auto"/>
          </w:pPr>
        </w:p>
      </w:tc>
    </w:tr>
    <w:tr w:rsidR="00063B74" w:rsidRPr="00E72063" w:rsidTr="00063B74">
      <w:tc>
        <w:tcPr>
          <w:tcW w:w="43" w:type="dxa"/>
        </w:tcPr>
        <w:p w:rsidR="00063B74" w:rsidRPr="00785F19" w:rsidRDefault="00063B74" w:rsidP="00063B74">
          <w:pPr>
            <w:spacing w:after="0" w:line="240" w:lineRule="auto"/>
            <w:rPr>
              <w:color w:val="A6A6A6" w:themeColor="background1" w:themeShade="A6"/>
            </w:rPr>
          </w:pPr>
        </w:p>
      </w:tc>
      <w:tc>
        <w:tcPr>
          <w:tcW w:w="1517" w:type="dxa"/>
          <w:gridSpan w:val="2"/>
        </w:tcPr>
        <w:tbl>
          <w:tblPr>
            <w:tblW w:w="1882" w:type="dxa"/>
            <w:tblLayout w:type="fixed"/>
            <w:tblCellMar>
              <w:left w:w="0" w:type="dxa"/>
              <w:right w:w="0" w:type="dxa"/>
            </w:tblCellMar>
            <w:tblLook w:val="04A0" w:firstRow="1" w:lastRow="0" w:firstColumn="1" w:lastColumn="0" w:noHBand="0" w:noVBand="1"/>
          </w:tblPr>
          <w:tblGrid>
            <w:gridCol w:w="1882"/>
          </w:tblGrid>
          <w:tr w:rsidR="00063B74" w:rsidRPr="00785F19" w:rsidTr="00063B74">
            <w:trPr>
              <w:trHeight w:hRule="exact" w:val="314"/>
            </w:trPr>
            <w:tc>
              <w:tcPr>
                <w:tcW w:w="1882" w:type="dxa"/>
                <w:tcBorders>
                  <w:top w:val="nil"/>
                  <w:left w:val="nil"/>
                  <w:bottom w:val="nil"/>
                  <w:right w:val="nil"/>
                </w:tcBorders>
                <w:tcMar>
                  <w:top w:w="0" w:type="dxa"/>
                  <w:left w:w="39" w:type="dxa"/>
                  <w:bottom w:w="39" w:type="dxa"/>
                  <w:right w:w="39" w:type="dxa"/>
                </w:tcMar>
              </w:tcPr>
              <w:p w:rsidR="00063B74" w:rsidRPr="00785F19" w:rsidRDefault="00063B74" w:rsidP="00063B74">
                <w:pPr>
                  <w:spacing w:after="0" w:line="240" w:lineRule="auto"/>
                  <w:rPr>
                    <w:b/>
                    <w:color w:val="A6A6A6" w:themeColor="background1" w:themeShade="A6"/>
                  </w:rPr>
                </w:pPr>
                <w:r>
                  <w:rPr>
                    <w:rFonts w:ascii="Arial" w:eastAsia="Arial" w:hAnsi="Arial"/>
                    <w:b/>
                    <w:color w:val="A6A6A6" w:themeColor="background1" w:themeShade="A6"/>
                    <w:sz w:val="16"/>
                  </w:rPr>
                  <w:t>Version 2.0</w:t>
                </w:r>
              </w:p>
            </w:tc>
          </w:tr>
        </w:tbl>
        <w:p w:rsidR="00063B74" w:rsidRPr="00785F19" w:rsidRDefault="00063B74" w:rsidP="00063B74">
          <w:pPr>
            <w:spacing w:after="0" w:line="240" w:lineRule="auto"/>
            <w:jc w:val="center"/>
            <w:rPr>
              <w:b/>
              <w:color w:val="A6A6A6" w:themeColor="background1" w:themeShade="A6"/>
            </w:rPr>
          </w:pPr>
        </w:p>
      </w:tc>
      <w:tc>
        <w:tcPr>
          <w:tcW w:w="8756" w:type="dxa"/>
          <w:gridSpan w:val="2"/>
          <w:vMerge/>
        </w:tcPr>
        <w:p w:rsidR="00063B74" w:rsidRPr="00E72063" w:rsidRDefault="00063B74" w:rsidP="00063B74">
          <w:pPr>
            <w:spacing w:after="0" w:line="240" w:lineRule="auto"/>
          </w:pPr>
        </w:p>
      </w:tc>
      <w:tc>
        <w:tcPr>
          <w:tcW w:w="32" w:type="dxa"/>
        </w:tcPr>
        <w:p w:rsidR="00063B74" w:rsidRPr="00E72063" w:rsidRDefault="00063B74" w:rsidP="00063B74">
          <w:pPr>
            <w:spacing w:after="0" w:line="240" w:lineRule="auto"/>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4A0" w:firstRow="1" w:lastRow="0" w:firstColumn="1" w:lastColumn="0" w:noHBand="0" w:noVBand="1"/>
    </w:tblPr>
    <w:tblGrid>
      <w:gridCol w:w="43"/>
      <w:gridCol w:w="995"/>
      <w:gridCol w:w="522"/>
      <w:gridCol w:w="4151"/>
      <w:gridCol w:w="4605"/>
      <w:gridCol w:w="32"/>
    </w:tblGrid>
    <w:tr w:rsidR="00063B74" w:rsidRPr="00E72063" w:rsidTr="00063B74">
      <w:tc>
        <w:tcPr>
          <w:tcW w:w="43" w:type="dxa"/>
        </w:tcPr>
        <w:p w:rsidR="00063B74" w:rsidRPr="00E72063" w:rsidRDefault="00063B74" w:rsidP="00063B74">
          <w:pPr>
            <w:spacing w:after="0" w:line="240" w:lineRule="auto"/>
          </w:pPr>
        </w:p>
      </w:tc>
      <w:tc>
        <w:tcPr>
          <w:tcW w:w="995" w:type="dxa"/>
          <w:tcBorders>
            <w:bottom w:val="single" w:sz="4" w:space="0" w:color="auto"/>
          </w:tcBorders>
        </w:tcPr>
        <w:p w:rsidR="00063B74" w:rsidRPr="00E72063" w:rsidRDefault="00063B74" w:rsidP="00063B74">
          <w:pPr>
            <w:spacing w:after="0" w:line="240" w:lineRule="auto"/>
          </w:pPr>
        </w:p>
      </w:tc>
      <w:tc>
        <w:tcPr>
          <w:tcW w:w="522" w:type="dxa"/>
          <w:tcBorders>
            <w:bottom w:val="single" w:sz="4" w:space="0" w:color="auto"/>
          </w:tcBorders>
        </w:tcPr>
        <w:p w:rsidR="00063B74" w:rsidRPr="00E72063" w:rsidRDefault="00063B74" w:rsidP="00063B74">
          <w:pPr>
            <w:spacing w:after="0" w:line="240" w:lineRule="auto"/>
          </w:pPr>
        </w:p>
      </w:tc>
      <w:tc>
        <w:tcPr>
          <w:tcW w:w="4151" w:type="dxa"/>
          <w:tcBorders>
            <w:bottom w:val="single" w:sz="4" w:space="0" w:color="auto"/>
          </w:tcBorders>
        </w:tcPr>
        <w:p w:rsidR="00063B74" w:rsidRPr="00E72063" w:rsidRDefault="00063B74" w:rsidP="00063B74">
          <w:pPr>
            <w:spacing w:after="0" w:line="240" w:lineRule="auto"/>
          </w:pPr>
        </w:p>
      </w:tc>
      <w:tc>
        <w:tcPr>
          <w:tcW w:w="4605" w:type="dxa"/>
          <w:tcBorders>
            <w:bottom w:val="single" w:sz="4" w:space="0" w:color="auto"/>
          </w:tcBorders>
        </w:tcPr>
        <w:tbl>
          <w:tblPr>
            <w:tblW w:w="0" w:type="auto"/>
            <w:tblLayout w:type="fixed"/>
            <w:tblCellMar>
              <w:left w:w="0" w:type="dxa"/>
              <w:right w:w="0" w:type="dxa"/>
            </w:tblCellMar>
            <w:tblLook w:val="04A0" w:firstRow="1" w:lastRow="0" w:firstColumn="1" w:lastColumn="0" w:noHBand="0" w:noVBand="1"/>
          </w:tblPr>
          <w:tblGrid>
            <w:gridCol w:w="4605"/>
          </w:tblGrid>
          <w:tr w:rsidR="00063B74" w:rsidRPr="00E72063" w:rsidTr="00063B74">
            <w:trPr>
              <w:trHeight w:val="603"/>
            </w:trPr>
            <w:tc>
              <w:tcPr>
                <w:tcW w:w="4605" w:type="dxa"/>
                <w:tcBorders>
                  <w:top w:val="single" w:sz="1" w:space="0" w:color="DCDCDC"/>
                  <w:left w:val="single" w:sz="1" w:space="0" w:color="DCDCDC"/>
                  <w:bottom w:val="single" w:sz="1" w:space="0" w:color="DCDCDC"/>
                  <w:right w:val="single" w:sz="1" w:space="0" w:color="DCDCDC"/>
                </w:tcBorders>
                <w:tcMar>
                  <w:top w:w="39" w:type="dxa"/>
                  <w:left w:w="39" w:type="dxa"/>
                  <w:bottom w:w="39" w:type="dxa"/>
                  <w:right w:w="39" w:type="dxa"/>
                </w:tcMar>
                <w:vAlign w:val="bottom"/>
              </w:tcPr>
              <w:p w:rsidR="00063B74" w:rsidRPr="00E72063" w:rsidRDefault="00063B74" w:rsidP="00063B74">
                <w:pPr>
                  <w:spacing w:after="0" w:line="240" w:lineRule="auto"/>
                  <w:jc w:val="right"/>
                </w:pPr>
                <w:r w:rsidRPr="00E72063">
                  <w:rPr>
                    <w:rFonts w:ascii="Arial" w:eastAsia="Arial" w:hAnsi="Arial"/>
                    <w:sz w:val="16"/>
                  </w:rPr>
                  <w:t>Initial</w:t>
                </w:r>
              </w:p>
            </w:tc>
          </w:tr>
        </w:tbl>
        <w:p w:rsidR="00063B74" w:rsidRPr="00E72063" w:rsidRDefault="00063B74" w:rsidP="00063B74">
          <w:pPr>
            <w:spacing w:after="0" w:line="240" w:lineRule="auto"/>
          </w:pPr>
        </w:p>
      </w:tc>
      <w:tc>
        <w:tcPr>
          <w:tcW w:w="32" w:type="dxa"/>
        </w:tcPr>
        <w:p w:rsidR="00063B74" w:rsidRPr="00E72063" w:rsidRDefault="00063B74" w:rsidP="00063B74">
          <w:pPr>
            <w:spacing w:after="0" w:line="240" w:lineRule="auto"/>
          </w:pPr>
        </w:p>
      </w:tc>
    </w:tr>
    <w:tr w:rsidR="00063B74" w:rsidRPr="00E72063" w:rsidTr="00063B74">
      <w:tc>
        <w:tcPr>
          <w:tcW w:w="43" w:type="dxa"/>
        </w:tcPr>
        <w:p w:rsidR="00063B74" w:rsidRPr="00785F19" w:rsidRDefault="00063B74" w:rsidP="00063B74">
          <w:pPr>
            <w:spacing w:after="0" w:line="240" w:lineRule="auto"/>
            <w:rPr>
              <w:color w:val="A6A6A6" w:themeColor="background1" w:themeShade="A6"/>
            </w:rPr>
          </w:pPr>
        </w:p>
      </w:tc>
      <w:tc>
        <w:tcPr>
          <w:tcW w:w="1517" w:type="dxa"/>
          <w:gridSpan w:val="2"/>
          <w:tcBorders>
            <w:top w:val="single" w:sz="4" w:space="0" w:color="auto"/>
          </w:tcBorders>
        </w:tcPr>
        <w:tbl>
          <w:tblPr>
            <w:tblW w:w="1536" w:type="dxa"/>
            <w:tblLayout w:type="fixed"/>
            <w:tblCellMar>
              <w:left w:w="0" w:type="dxa"/>
              <w:right w:w="0" w:type="dxa"/>
            </w:tblCellMar>
            <w:tblLook w:val="04A0" w:firstRow="1" w:lastRow="0" w:firstColumn="1" w:lastColumn="0" w:noHBand="0" w:noVBand="1"/>
          </w:tblPr>
          <w:tblGrid>
            <w:gridCol w:w="1536"/>
          </w:tblGrid>
          <w:tr w:rsidR="00063B74" w:rsidRPr="00785F19" w:rsidTr="00063B74">
            <w:trPr>
              <w:trHeight w:val="275"/>
            </w:trPr>
            <w:tc>
              <w:tcPr>
                <w:tcW w:w="1536" w:type="dxa"/>
                <w:tcBorders>
                  <w:top w:val="nil"/>
                  <w:left w:val="nil"/>
                  <w:bottom w:val="nil"/>
                  <w:right w:val="nil"/>
                </w:tcBorders>
                <w:tcMar>
                  <w:top w:w="39" w:type="dxa"/>
                  <w:left w:w="39" w:type="dxa"/>
                  <w:bottom w:w="0" w:type="dxa"/>
                  <w:right w:w="39" w:type="dxa"/>
                </w:tcMar>
              </w:tcPr>
              <w:p w:rsidR="00063B74" w:rsidRPr="00785F19" w:rsidRDefault="00063B74" w:rsidP="00063B74">
                <w:pPr>
                  <w:spacing w:after="0" w:line="240" w:lineRule="auto"/>
                  <w:rPr>
                    <w:b/>
                    <w:color w:val="A6A6A6" w:themeColor="background1" w:themeShade="A6"/>
                  </w:rPr>
                </w:pPr>
                <w:r w:rsidRPr="00785F19">
                  <w:rPr>
                    <w:rFonts w:ascii="Arial" w:eastAsia="Arial" w:hAnsi="Arial"/>
                    <w:b/>
                    <w:color w:val="A6A6A6" w:themeColor="background1" w:themeShade="A6"/>
                    <w:sz w:val="16"/>
                  </w:rPr>
                  <w:t xml:space="preserve">Page </w:t>
                </w:r>
                <w:r w:rsidRPr="00785F19">
                  <w:rPr>
                    <w:rFonts w:ascii="Arial" w:eastAsia="Arial" w:hAnsi="Arial"/>
                    <w:b/>
                    <w:color w:val="A6A6A6" w:themeColor="background1" w:themeShade="A6"/>
                    <w:sz w:val="16"/>
                  </w:rPr>
                  <w:fldChar w:fldCharType="begin"/>
                </w:r>
                <w:r w:rsidRPr="00785F19">
                  <w:rPr>
                    <w:rFonts w:ascii="Arial" w:eastAsia="Arial" w:hAnsi="Arial"/>
                    <w:b/>
                    <w:noProof/>
                    <w:color w:val="A6A6A6" w:themeColor="background1" w:themeShade="A6"/>
                    <w:sz w:val="16"/>
                  </w:rPr>
                  <w:instrText xml:space="preserve"> PAGE </w:instrText>
                </w:r>
                <w:r w:rsidRPr="00785F19">
                  <w:rPr>
                    <w:rFonts w:ascii="Arial" w:eastAsia="Arial" w:hAnsi="Arial"/>
                    <w:b/>
                    <w:color w:val="A6A6A6" w:themeColor="background1" w:themeShade="A6"/>
                    <w:sz w:val="16"/>
                  </w:rPr>
                  <w:fldChar w:fldCharType="separate"/>
                </w:r>
                <w:r>
                  <w:rPr>
                    <w:rFonts w:ascii="Arial" w:eastAsia="Arial" w:hAnsi="Arial"/>
                    <w:b/>
                    <w:noProof/>
                    <w:color w:val="A6A6A6" w:themeColor="background1" w:themeShade="A6"/>
                    <w:sz w:val="16"/>
                  </w:rPr>
                  <w:t>13</w:t>
                </w:r>
                <w:r w:rsidRPr="00785F19">
                  <w:rPr>
                    <w:rFonts w:ascii="Arial" w:eastAsia="Arial" w:hAnsi="Arial"/>
                    <w:b/>
                    <w:color w:val="A6A6A6" w:themeColor="background1" w:themeShade="A6"/>
                    <w:sz w:val="16"/>
                  </w:rPr>
                  <w:fldChar w:fldCharType="end"/>
                </w:r>
                <w:r w:rsidRPr="00785F19">
                  <w:rPr>
                    <w:rFonts w:ascii="Arial" w:eastAsia="Arial" w:hAnsi="Arial"/>
                    <w:b/>
                    <w:color w:val="A6A6A6" w:themeColor="background1" w:themeShade="A6"/>
                    <w:sz w:val="16"/>
                  </w:rPr>
                  <w:t xml:space="preserve"> of  </w:t>
                </w:r>
                <w:r w:rsidRPr="00785F19">
                  <w:rPr>
                    <w:rFonts w:ascii="Arial" w:eastAsia="Arial" w:hAnsi="Arial"/>
                    <w:b/>
                    <w:color w:val="A6A6A6" w:themeColor="background1" w:themeShade="A6"/>
                    <w:sz w:val="16"/>
                  </w:rPr>
                  <w:fldChar w:fldCharType="begin"/>
                </w:r>
                <w:r w:rsidRPr="00785F19">
                  <w:rPr>
                    <w:rFonts w:ascii="Arial" w:eastAsia="Arial" w:hAnsi="Arial"/>
                    <w:b/>
                    <w:noProof/>
                    <w:color w:val="A6A6A6" w:themeColor="background1" w:themeShade="A6"/>
                    <w:sz w:val="16"/>
                  </w:rPr>
                  <w:instrText xml:space="preserve"> NUMPAGES </w:instrText>
                </w:r>
                <w:r w:rsidRPr="00785F19">
                  <w:rPr>
                    <w:rFonts w:ascii="Arial" w:eastAsia="Arial" w:hAnsi="Arial"/>
                    <w:b/>
                    <w:color w:val="A6A6A6" w:themeColor="background1" w:themeShade="A6"/>
                    <w:sz w:val="16"/>
                  </w:rPr>
                  <w:fldChar w:fldCharType="separate"/>
                </w:r>
                <w:r>
                  <w:rPr>
                    <w:rFonts w:ascii="Arial" w:eastAsia="Arial" w:hAnsi="Arial"/>
                    <w:b/>
                    <w:noProof/>
                    <w:color w:val="A6A6A6" w:themeColor="background1" w:themeShade="A6"/>
                    <w:sz w:val="16"/>
                  </w:rPr>
                  <w:t>13</w:t>
                </w:r>
                <w:r w:rsidRPr="00785F19">
                  <w:rPr>
                    <w:rFonts w:ascii="Arial" w:eastAsia="Arial" w:hAnsi="Arial"/>
                    <w:b/>
                    <w:color w:val="A6A6A6" w:themeColor="background1" w:themeShade="A6"/>
                    <w:sz w:val="16"/>
                  </w:rPr>
                  <w:fldChar w:fldCharType="end"/>
                </w:r>
              </w:p>
            </w:tc>
          </w:tr>
        </w:tbl>
        <w:p w:rsidR="00063B74" w:rsidRPr="00785F19" w:rsidRDefault="00063B74" w:rsidP="00063B74">
          <w:pPr>
            <w:spacing w:after="0" w:line="240" w:lineRule="auto"/>
            <w:rPr>
              <w:b/>
              <w:color w:val="A6A6A6" w:themeColor="background1" w:themeShade="A6"/>
            </w:rPr>
          </w:pPr>
        </w:p>
      </w:tc>
      <w:tc>
        <w:tcPr>
          <w:tcW w:w="8756" w:type="dxa"/>
          <w:gridSpan w:val="2"/>
          <w:vMerge w:val="restart"/>
          <w:tcBorders>
            <w:top w:val="single" w:sz="4" w:space="0" w:color="auto"/>
          </w:tcBorders>
        </w:tcPr>
        <w:tbl>
          <w:tblPr>
            <w:tblW w:w="0" w:type="dxa"/>
            <w:tblLayout w:type="fixed"/>
            <w:tblCellMar>
              <w:left w:w="0" w:type="dxa"/>
              <w:right w:w="0" w:type="dxa"/>
            </w:tblCellMar>
            <w:tblLook w:val="04A0" w:firstRow="1" w:lastRow="0" w:firstColumn="1" w:lastColumn="0" w:noHBand="0" w:noVBand="1"/>
          </w:tblPr>
          <w:tblGrid>
            <w:gridCol w:w="9225"/>
          </w:tblGrid>
          <w:tr w:rsidR="00063B74" w:rsidRPr="00E72063" w:rsidTr="00063B74">
            <w:trPr>
              <w:trHeight w:val="281"/>
            </w:trPr>
            <w:tc>
              <w:tcPr>
                <w:tcW w:w="9225" w:type="dxa"/>
                <w:tcBorders>
                  <w:top w:val="nil"/>
                  <w:left w:val="nil"/>
                  <w:bottom w:val="nil"/>
                  <w:right w:val="nil"/>
                </w:tcBorders>
                <w:tcMar>
                  <w:top w:w="39" w:type="dxa"/>
                  <w:left w:w="39" w:type="dxa"/>
                  <w:bottom w:w="39" w:type="dxa"/>
                  <w:right w:w="39" w:type="dxa"/>
                </w:tcMar>
              </w:tcPr>
              <w:p w:rsidR="00063B74" w:rsidRPr="00E72063" w:rsidRDefault="00063B74" w:rsidP="00063B74">
                <w:pPr>
                  <w:spacing w:after="0" w:line="240" w:lineRule="auto"/>
                </w:pPr>
              </w:p>
            </w:tc>
          </w:tr>
        </w:tbl>
        <w:p w:rsidR="00063B74" w:rsidRPr="00E72063" w:rsidRDefault="00063B74" w:rsidP="00063B74">
          <w:pPr>
            <w:spacing w:after="0" w:line="240" w:lineRule="auto"/>
          </w:pPr>
        </w:p>
      </w:tc>
      <w:tc>
        <w:tcPr>
          <w:tcW w:w="32" w:type="dxa"/>
        </w:tcPr>
        <w:p w:rsidR="00063B74" w:rsidRPr="00E72063" w:rsidRDefault="00063B74" w:rsidP="00063B74">
          <w:pPr>
            <w:spacing w:after="0" w:line="240" w:lineRule="auto"/>
          </w:pPr>
        </w:p>
      </w:tc>
    </w:tr>
    <w:tr w:rsidR="00063B74" w:rsidRPr="00E72063" w:rsidTr="00063B74">
      <w:tc>
        <w:tcPr>
          <w:tcW w:w="43" w:type="dxa"/>
        </w:tcPr>
        <w:p w:rsidR="00063B74" w:rsidRPr="00785F19" w:rsidRDefault="00063B74" w:rsidP="00063B74">
          <w:pPr>
            <w:spacing w:after="0" w:line="240" w:lineRule="auto"/>
            <w:rPr>
              <w:color w:val="A6A6A6" w:themeColor="background1" w:themeShade="A6"/>
            </w:rPr>
          </w:pPr>
        </w:p>
      </w:tc>
      <w:tc>
        <w:tcPr>
          <w:tcW w:w="1517" w:type="dxa"/>
          <w:gridSpan w:val="2"/>
        </w:tcPr>
        <w:tbl>
          <w:tblPr>
            <w:tblW w:w="1882" w:type="dxa"/>
            <w:tblLayout w:type="fixed"/>
            <w:tblCellMar>
              <w:left w:w="0" w:type="dxa"/>
              <w:right w:w="0" w:type="dxa"/>
            </w:tblCellMar>
            <w:tblLook w:val="04A0" w:firstRow="1" w:lastRow="0" w:firstColumn="1" w:lastColumn="0" w:noHBand="0" w:noVBand="1"/>
          </w:tblPr>
          <w:tblGrid>
            <w:gridCol w:w="1882"/>
          </w:tblGrid>
          <w:tr w:rsidR="00063B74" w:rsidRPr="00785F19" w:rsidTr="00063B74">
            <w:trPr>
              <w:trHeight w:hRule="exact" w:val="314"/>
            </w:trPr>
            <w:tc>
              <w:tcPr>
                <w:tcW w:w="1882" w:type="dxa"/>
                <w:tcBorders>
                  <w:top w:val="nil"/>
                  <w:left w:val="nil"/>
                  <w:bottom w:val="nil"/>
                  <w:right w:val="nil"/>
                </w:tcBorders>
                <w:tcMar>
                  <w:top w:w="0" w:type="dxa"/>
                  <w:left w:w="39" w:type="dxa"/>
                  <w:bottom w:w="39" w:type="dxa"/>
                  <w:right w:w="39" w:type="dxa"/>
                </w:tcMar>
              </w:tcPr>
              <w:p w:rsidR="00063B74" w:rsidRPr="00785F19" w:rsidRDefault="00063B74" w:rsidP="00063B74">
                <w:pPr>
                  <w:spacing w:after="0" w:line="240" w:lineRule="auto"/>
                  <w:rPr>
                    <w:b/>
                    <w:color w:val="A6A6A6" w:themeColor="background1" w:themeShade="A6"/>
                  </w:rPr>
                </w:pPr>
                <w:r>
                  <w:rPr>
                    <w:rFonts w:ascii="Arial" w:eastAsia="Arial" w:hAnsi="Arial"/>
                    <w:b/>
                    <w:color w:val="A6A6A6" w:themeColor="background1" w:themeShade="A6"/>
                    <w:sz w:val="16"/>
                  </w:rPr>
                  <w:t>Version 2.0</w:t>
                </w:r>
              </w:p>
            </w:tc>
          </w:tr>
        </w:tbl>
        <w:p w:rsidR="00063B74" w:rsidRPr="00785F19" w:rsidRDefault="00063B74" w:rsidP="00063B74">
          <w:pPr>
            <w:spacing w:after="0" w:line="240" w:lineRule="auto"/>
            <w:jc w:val="center"/>
            <w:rPr>
              <w:b/>
              <w:color w:val="A6A6A6" w:themeColor="background1" w:themeShade="A6"/>
            </w:rPr>
          </w:pPr>
        </w:p>
      </w:tc>
      <w:tc>
        <w:tcPr>
          <w:tcW w:w="8756" w:type="dxa"/>
          <w:gridSpan w:val="2"/>
          <w:vMerge/>
        </w:tcPr>
        <w:p w:rsidR="00063B74" w:rsidRPr="00E72063" w:rsidRDefault="00063B74" w:rsidP="00063B74">
          <w:pPr>
            <w:spacing w:after="0" w:line="240" w:lineRule="auto"/>
          </w:pPr>
        </w:p>
      </w:tc>
      <w:tc>
        <w:tcPr>
          <w:tcW w:w="32" w:type="dxa"/>
        </w:tcPr>
        <w:p w:rsidR="00063B74" w:rsidRPr="00E72063" w:rsidRDefault="00063B74" w:rsidP="00063B74">
          <w:pPr>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B09" w:rsidRDefault="00F53B09" w:rsidP="00216355">
      <w:pPr>
        <w:spacing w:after="0" w:line="240" w:lineRule="auto"/>
      </w:pPr>
      <w:r>
        <w:separator/>
      </w:r>
    </w:p>
  </w:footnote>
  <w:footnote w:type="continuationSeparator" w:id="0">
    <w:p w:rsidR="00F53B09" w:rsidRDefault="00F53B09" w:rsidP="00216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B74" w:rsidRDefault="00063B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B74" w:rsidRDefault="00063B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B74" w:rsidRDefault="00063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16987"/>
    <w:multiLevelType w:val="multilevel"/>
    <w:tmpl w:val="0C94C3E4"/>
    <w:name w:val="TreeList3"/>
    <w:lvl w:ilvl="0">
      <w:start w:val="1"/>
      <w:numFmt w:val="decimal"/>
      <w:lvlText w:val="%1."/>
      <w:lvlJc w:val="left"/>
      <w:pPr>
        <w:ind w:left="720" w:hanging="720"/>
      </w:pPr>
    </w:lvl>
    <w:lvl w:ilvl="1">
      <w:start w:val="1"/>
      <w:numFmt w:val="decimal"/>
      <w:lvlText w:val="%1.%2."/>
      <w:lvlJc w:val="left"/>
      <w:pPr>
        <w:ind w:left="794" w:hanging="537"/>
      </w:pPr>
    </w:lvl>
    <w:lvl w:ilvl="2">
      <w:start w:val="1"/>
      <w:numFmt w:val="decimal"/>
      <w:lvlText w:val="%1.%2.%3."/>
      <w:lvlJc w:val="left"/>
      <w:pPr>
        <w:ind w:left="1225" w:hanging="585"/>
      </w:pPr>
    </w:lvl>
    <w:lvl w:ilvl="3">
      <w:start w:val="1"/>
      <w:numFmt w:val="decimal"/>
      <w:lvlText w:val="%1.%2.%3.%4."/>
      <w:lvlJc w:val="left"/>
      <w:pPr>
        <w:ind w:left="1655" w:hanging="684"/>
      </w:pPr>
    </w:lvl>
    <w:lvl w:ilvl="4">
      <w:start w:val="1"/>
      <w:numFmt w:val="decimal"/>
      <w:lvlText w:val="%1.%2.%3.%4.%5."/>
      <w:lvlJc w:val="left"/>
      <w:pPr>
        <w:ind w:left="2086" w:hanging="807"/>
      </w:pPr>
    </w:lvl>
    <w:lvl w:ilvl="5">
      <w:start w:val="1"/>
      <w:numFmt w:val="decimal"/>
      <w:lvlText w:val="%1.%2.%3.%4.%5.%6"/>
      <w:lvlJc w:val="left"/>
      <w:pPr>
        <w:ind w:left="2160" w:hanging="907"/>
      </w:pPr>
    </w:lvl>
    <w:lvl w:ilvl="6">
      <w:start w:val="1"/>
      <w:numFmt w:val="decimal"/>
      <w:lvlText w:val="%1.%2.%3.%4.%5.%6.%7"/>
      <w:lvlJc w:val="left"/>
      <w:pPr>
        <w:ind w:left="2520" w:hanging="1007"/>
      </w:pPr>
    </w:lvl>
    <w:lvl w:ilvl="7">
      <w:start w:val="1"/>
      <w:numFmt w:val="decimal"/>
      <w:lvlText w:val="%1.%2.%3.%4.%5.%6.%7.%8"/>
      <w:lvlJc w:val="left"/>
      <w:pPr>
        <w:ind w:left="2520" w:hanging="1157"/>
      </w:pPr>
    </w:lvl>
    <w:lvl w:ilvl="8">
      <w:start w:val="1"/>
      <w:numFmt w:val="decimal"/>
      <w:lvlText w:val="%1.%2.%3.%4.%5.%6.%7.%8.%9"/>
      <w:lvlJc w:val="left"/>
      <w:pPr>
        <w:ind w:left="2520" w:hanging="1257"/>
      </w:pPr>
    </w:lvl>
  </w:abstractNum>
  <w:abstractNum w:abstractNumId="1" w15:restartNumberingAfterBreak="0">
    <w:nsid w:val="651B0FD6"/>
    <w:multiLevelType w:val="multilevel"/>
    <w:tmpl w:val="6234C6CE"/>
    <w:lvl w:ilvl="0">
      <w:numFmt w:val="bullet"/>
      <w:lvlText w:val=""/>
      <w:lvlJc w:val="left"/>
      <w:rPr>
        <w:rFonts w:ascii="Symbol" w:hAnsi="Symbol" w:hint="default"/>
        <w:sz w:val="24"/>
      </w:rPr>
    </w:lvl>
    <w:lvl w:ilvl="1">
      <w:numFmt w:val="bullet"/>
      <w:lvlText w:val=""/>
      <w:lvlJc w:val="left"/>
      <w:rPr>
        <w:rFonts w:ascii="Symbol" w:hAnsi="Symbol" w:hint="default"/>
        <w:sz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B23BE4"/>
    <w:multiLevelType w:val="multilevel"/>
    <w:tmpl w:val="CBD441FC"/>
    <w:lvl w:ilvl="0">
      <w:start w:val="1"/>
      <w:numFmt w:val="bullet"/>
      <w:lvlText w:val=""/>
      <w:lvlJc w:val="left"/>
      <w:rPr>
        <w:rFonts w:ascii="Symbol" w:hAnsi="Symbol" w:hint="default"/>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377"/>
    <w:rsid w:val="00063B74"/>
    <w:rsid w:val="00065953"/>
    <w:rsid w:val="001933F2"/>
    <w:rsid w:val="00216355"/>
    <w:rsid w:val="003001E9"/>
    <w:rsid w:val="00313B88"/>
    <w:rsid w:val="003D7377"/>
    <w:rsid w:val="0047068E"/>
    <w:rsid w:val="007D70B9"/>
    <w:rsid w:val="00880138"/>
    <w:rsid w:val="009D42A4"/>
    <w:rsid w:val="009E0978"/>
    <w:rsid w:val="00A06569"/>
    <w:rsid w:val="00A932D2"/>
    <w:rsid w:val="00AA400D"/>
    <w:rsid w:val="00AB2CE5"/>
    <w:rsid w:val="00C06AF0"/>
    <w:rsid w:val="00C361D2"/>
    <w:rsid w:val="00CE34F4"/>
    <w:rsid w:val="00DE0010"/>
    <w:rsid w:val="00E64F1C"/>
    <w:rsid w:val="00ED510B"/>
    <w:rsid w:val="00F53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3FEE3"/>
  <w15:docId w15:val="{8F14D25D-FAD4-434F-913D-B1D5A79C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pnHeader">
    <w:name w:val="tpnHeader"/>
    <w:pPr>
      <w:outlineLvl w:val="0"/>
    </w:pPr>
    <w:rPr>
      <w:rFonts w:ascii="Arial"/>
      <w:color w:val="000000"/>
      <w:sz w:val="18"/>
    </w:rPr>
  </w:style>
  <w:style w:type="paragraph" w:styleId="BalloonText">
    <w:name w:val="Balloon Text"/>
    <w:basedOn w:val="Normal"/>
    <w:link w:val="BalloonTextChar"/>
    <w:uiPriority w:val="99"/>
    <w:semiHidden/>
    <w:unhideWhenUsed/>
    <w:rsid w:val="00313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B88"/>
    <w:rPr>
      <w:rFonts w:ascii="Tahoma" w:hAnsi="Tahoma" w:cs="Tahoma"/>
      <w:sz w:val="16"/>
      <w:szCs w:val="16"/>
    </w:rPr>
  </w:style>
  <w:style w:type="paragraph" w:styleId="ListParagraph">
    <w:name w:val="List Paragraph"/>
    <w:basedOn w:val="Normal"/>
    <w:uiPriority w:val="34"/>
    <w:qFormat/>
    <w:rsid w:val="00313B88"/>
    <w:pPr>
      <w:ind w:left="720"/>
      <w:contextualSpacing/>
    </w:pPr>
  </w:style>
  <w:style w:type="paragraph" w:styleId="Header">
    <w:name w:val="header"/>
    <w:basedOn w:val="Normal"/>
    <w:link w:val="HeaderChar"/>
    <w:uiPriority w:val="99"/>
    <w:unhideWhenUsed/>
    <w:rsid w:val="00216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355"/>
  </w:style>
  <w:style w:type="paragraph" w:styleId="Footer">
    <w:name w:val="footer"/>
    <w:basedOn w:val="Normal"/>
    <w:link w:val="FooterChar"/>
    <w:uiPriority w:val="99"/>
    <w:unhideWhenUsed/>
    <w:rsid w:val="00216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355"/>
  </w:style>
  <w:style w:type="paragraph" w:styleId="TOC1">
    <w:name w:val="toc 1"/>
    <w:basedOn w:val="Normal"/>
    <w:next w:val="Normal"/>
    <w:autoRedefine/>
    <w:uiPriority w:val="39"/>
    <w:unhideWhenUsed/>
    <w:rsid w:val="000F2021"/>
    <w:pPr>
      <w:tabs>
        <w:tab w:val="left" w:pos="426"/>
        <w:tab w:val="right" w:leader="dot" w:pos="10338"/>
      </w:tabs>
      <w:spacing w:after="100"/>
      <w:ind w:left="426" w:hanging="426"/>
    </w:pPr>
  </w:style>
  <w:style w:type="character" w:styleId="Hyperlink">
    <w:name w:val="Hyperlink"/>
    <w:basedOn w:val="DefaultParagraphFont"/>
    <w:uiPriority w:val="99"/>
    <w:unhideWhenUsed/>
    <w:rsid w:val="004706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4696</Words>
  <Characters>26768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dc:creator>
  <cp:keywords/>
  <dc:description/>
  <cp:lastModifiedBy>Terri Bishop</cp:lastModifiedBy>
  <cp:revision>2</cp:revision>
  <dcterms:created xsi:type="dcterms:W3CDTF">2023-10-25T13:21:00Z</dcterms:created>
  <dcterms:modified xsi:type="dcterms:W3CDTF">2023-10-25T13:21:00Z</dcterms:modified>
</cp:coreProperties>
</file>